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9F272" w14:textId="129F89A7" w:rsidR="002F3AEE" w:rsidRDefault="00F16A21">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792734">
        <w:rPr>
          <w:rFonts w:ascii="Arial" w:hAnsi="Arial" w:cs="Arial"/>
          <w:b/>
          <w:sz w:val="22"/>
          <w:szCs w:val="22"/>
        </w:rPr>
        <w:tab/>
      </w:r>
      <w:r w:rsidR="00075E2F" w:rsidRPr="00075E2F">
        <w:rPr>
          <w:rFonts w:ascii="Arial" w:hAnsi="Arial" w:cs="Arial"/>
          <w:b/>
          <w:sz w:val="22"/>
          <w:szCs w:val="22"/>
        </w:rPr>
        <w:t>R1-2000354</w:t>
      </w:r>
    </w:p>
    <w:p w14:paraId="61D7048F" w14:textId="0705B76C" w:rsidR="002F3AEE" w:rsidRDefault="000F1FF2">
      <w:pPr>
        <w:tabs>
          <w:tab w:val="right" w:pos="9630"/>
        </w:tabs>
        <w:spacing w:after="0"/>
        <w:rPr>
          <w:rFonts w:ascii="Arial" w:hAnsi="Arial" w:cs="Arial"/>
          <w:b/>
          <w:sz w:val="22"/>
          <w:szCs w:val="22"/>
        </w:rPr>
      </w:pPr>
      <w:r>
        <w:rPr>
          <w:rFonts w:ascii="Arial" w:hAnsi="Arial" w:cs="Arial"/>
          <w:b/>
          <w:sz w:val="22"/>
          <w:szCs w:val="22"/>
          <w:lang w:eastAsia="zh-CN"/>
        </w:rPr>
        <w:t>e-Meeting, February 24</w:t>
      </w:r>
      <w:r>
        <w:rPr>
          <w:rFonts w:ascii="Arial" w:hAnsi="Arial" w:cs="Arial"/>
          <w:b/>
          <w:sz w:val="22"/>
          <w:szCs w:val="22"/>
          <w:vertAlign w:val="superscript"/>
          <w:lang w:eastAsia="zh-CN"/>
        </w:rPr>
        <w:t>th</w:t>
      </w:r>
      <w:r>
        <w:rPr>
          <w:rFonts w:ascii="Arial" w:hAnsi="Arial" w:cs="Arial"/>
          <w:b/>
          <w:sz w:val="22"/>
          <w:szCs w:val="22"/>
        </w:rPr>
        <w:t xml:space="preserve"> – March 6</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sidR="00F16A21">
        <w:rPr>
          <w:rFonts w:ascii="Arial" w:hAnsi="Arial" w:cs="Arial"/>
          <w:b/>
          <w:sz w:val="22"/>
          <w:szCs w:val="22"/>
        </w:rPr>
        <w:tab/>
      </w:r>
    </w:p>
    <w:p w14:paraId="10D6D99D" w14:textId="77777777" w:rsidR="002F3AEE" w:rsidRDefault="002F3AEE">
      <w:pPr>
        <w:pStyle w:val="Footer"/>
        <w:jc w:val="both"/>
      </w:pPr>
    </w:p>
    <w:p w14:paraId="1D671296" w14:textId="77777777"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14:paraId="1640C0F6" w14:textId="27505AD1"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t xml:space="preserve">Remaining Issues on </w:t>
      </w:r>
      <w:r w:rsidR="002A1DF3">
        <w:rPr>
          <w:rFonts w:ascii="Arial" w:hAnsi="Arial"/>
          <w:b/>
        </w:rPr>
        <w:t>Support of Tx Switching between Two Uplink Carriers</w:t>
      </w:r>
    </w:p>
    <w:p w14:paraId="4D37673F" w14:textId="4313101B" w:rsidR="002F3AEE" w:rsidRDefault="001962B7">
      <w:pPr>
        <w:tabs>
          <w:tab w:val="left" w:pos="1985"/>
        </w:tabs>
        <w:spacing w:after="0"/>
        <w:rPr>
          <w:rFonts w:ascii="Arial" w:hAnsi="Arial"/>
          <w:b/>
          <w:lang w:eastAsia="zh-CN"/>
        </w:rPr>
      </w:pPr>
      <w:r>
        <w:rPr>
          <w:rFonts w:ascii="Arial" w:hAnsi="Arial"/>
          <w:b/>
        </w:rPr>
        <w:t>Agenda item:</w:t>
      </w:r>
      <w:r>
        <w:rPr>
          <w:rFonts w:ascii="Arial" w:hAnsi="Arial"/>
          <w:b/>
        </w:rPr>
        <w:tab/>
        <w:t>5.1</w:t>
      </w:r>
    </w:p>
    <w:p w14:paraId="6180B978" w14:textId="77777777"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22582BC7" w14:textId="77777777" w:rsidR="002F3AEE" w:rsidRDefault="00F16A21">
      <w:pPr>
        <w:pStyle w:val="Heading1"/>
        <w:textAlignment w:val="auto"/>
      </w:pPr>
      <w:bookmarkStart w:id="2" w:name="_Ref4817"/>
      <w:r>
        <w:t>Introduction</w:t>
      </w:r>
      <w:bookmarkEnd w:id="0"/>
      <w:bookmarkEnd w:id="2"/>
    </w:p>
    <w:p w14:paraId="2B943C73" w14:textId="07D409D9" w:rsidR="002F3AEE" w:rsidRDefault="00835E85">
      <w:pPr>
        <w:rPr>
          <w:lang w:val="en-GB" w:eastAsia="zh-CN"/>
        </w:rPr>
      </w:pPr>
      <w:r>
        <w:rPr>
          <w:lang w:val="en-GB" w:eastAsia="zh-CN"/>
        </w:rPr>
        <w:t xml:space="preserve">During RAN1#99 meeting, numerous </w:t>
      </w:r>
      <w:r w:rsidR="001962B7">
        <w:rPr>
          <w:lang w:val="en-GB" w:eastAsia="zh-CN"/>
        </w:rPr>
        <w:t>agreements were reached for support of Tx switch</w:t>
      </w:r>
      <w:r w:rsidR="003220B7">
        <w:rPr>
          <w:lang w:val="en-GB" w:eastAsia="zh-CN"/>
        </w:rPr>
        <w:t>ing</w:t>
      </w:r>
      <w:r w:rsidR="001962B7">
        <w:rPr>
          <w:lang w:val="en-GB" w:eastAsia="zh-CN"/>
        </w:rPr>
        <w:t xml:space="preserve"> between two uplink carriers</w:t>
      </w:r>
      <w:r w:rsidR="0041432C">
        <w:rPr>
          <w:lang w:val="en-GB" w:eastAsia="zh-CN"/>
        </w:rPr>
        <w:t xml:space="preserve"> </w:t>
      </w:r>
      <w:r w:rsidR="0041432C">
        <w:rPr>
          <w:lang w:val="en-GB" w:eastAsia="zh-CN"/>
        </w:rPr>
        <w:fldChar w:fldCharType="begin"/>
      </w:r>
      <w:r w:rsidR="0041432C">
        <w:rPr>
          <w:lang w:val="en-GB" w:eastAsia="zh-CN"/>
        </w:rPr>
        <w:instrText xml:space="preserve"> REF _Ref23862154 \n \h </w:instrText>
      </w:r>
      <w:r w:rsidR="0041432C">
        <w:rPr>
          <w:lang w:val="en-GB" w:eastAsia="zh-CN"/>
        </w:rPr>
      </w:r>
      <w:r w:rsidR="0041432C">
        <w:rPr>
          <w:lang w:val="en-GB" w:eastAsia="zh-CN"/>
        </w:rPr>
        <w:fldChar w:fldCharType="separate"/>
      </w:r>
      <w:r w:rsidR="0041432C">
        <w:rPr>
          <w:lang w:val="en-GB" w:eastAsia="zh-CN"/>
        </w:rPr>
        <w:t>[1]</w:t>
      </w:r>
      <w:r w:rsidR="0041432C">
        <w:rPr>
          <w:lang w:val="en-GB" w:eastAsia="zh-CN"/>
        </w:rPr>
        <w:fldChar w:fldCharType="end"/>
      </w:r>
      <w:r w:rsidR="001962B7">
        <w:rPr>
          <w:lang w:val="en-GB" w:eastAsia="zh-CN"/>
        </w:rPr>
        <w:t>. To inform RAN4 about RAN1’s progress on this issue, an LS involving all the agreed RAN1 agreements was sent to RAN4</w:t>
      </w:r>
      <w:r w:rsidR="0041432C">
        <w:rPr>
          <w:lang w:val="en-GB" w:eastAsia="zh-CN"/>
        </w:rPr>
        <w:t xml:space="preserve"> </w:t>
      </w:r>
      <w:r w:rsidR="0041432C">
        <w:rPr>
          <w:lang w:val="en-GB" w:eastAsia="zh-CN"/>
        </w:rPr>
        <w:fldChar w:fldCharType="begin"/>
      </w:r>
      <w:r w:rsidR="0041432C">
        <w:rPr>
          <w:lang w:val="en-GB" w:eastAsia="zh-CN"/>
        </w:rPr>
        <w:instrText xml:space="preserve"> REF _Ref29741127 \n \h </w:instrText>
      </w:r>
      <w:r w:rsidR="0041432C">
        <w:rPr>
          <w:lang w:val="en-GB" w:eastAsia="zh-CN"/>
        </w:rPr>
      </w:r>
      <w:r w:rsidR="0041432C">
        <w:rPr>
          <w:lang w:val="en-GB" w:eastAsia="zh-CN"/>
        </w:rPr>
        <w:fldChar w:fldCharType="separate"/>
      </w:r>
      <w:r w:rsidR="0041432C">
        <w:rPr>
          <w:lang w:val="en-GB" w:eastAsia="zh-CN"/>
        </w:rPr>
        <w:t>[2]</w:t>
      </w:r>
      <w:r w:rsidR="0041432C">
        <w:rPr>
          <w:lang w:val="en-GB" w:eastAsia="zh-CN"/>
        </w:rPr>
        <w:fldChar w:fldCharType="end"/>
      </w:r>
      <w:r w:rsidR="001962B7">
        <w:rPr>
          <w:lang w:val="en-GB" w:eastAsia="zh-CN"/>
        </w:rPr>
        <w:t>.</w:t>
      </w:r>
    </w:p>
    <w:p w14:paraId="29336C02" w14:textId="6131B5B3" w:rsidR="00455C00" w:rsidRDefault="00835E85">
      <w:pPr>
        <w:rPr>
          <w:lang w:val="en-GB" w:eastAsia="zh-CN"/>
        </w:rPr>
      </w:pPr>
      <w:r>
        <w:rPr>
          <w:rFonts w:hint="eastAsia"/>
          <w:lang w:val="en-GB" w:eastAsia="zh-CN"/>
        </w:rPr>
        <w:t>O</w:t>
      </w:r>
      <w:r>
        <w:rPr>
          <w:lang w:val="en-GB" w:eastAsia="zh-CN"/>
        </w:rPr>
        <w:t xml:space="preserve">verall, two remaining issues need to be addressed for the switching period, i.e., PUSCH preparation time and </w:t>
      </w:r>
      <w:r w:rsidR="00455C00">
        <w:rPr>
          <w:lang w:val="en-GB" w:eastAsia="zh-CN"/>
        </w:rPr>
        <w:t xml:space="preserve">the </w:t>
      </w:r>
      <w:r w:rsidR="00976052">
        <w:rPr>
          <w:lang w:val="en-GB" w:eastAsia="zh-CN"/>
        </w:rPr>
        <w:t>c</w:t>
      </w:r>
      <w:r w:rsidR="00976052" w:rsidRPr="00976052">
        <w:rPr>
          <w:lang w:val="en-GB" w:eastAsia="zh-CN"/>
        </w:rPr>
        <w:t>ondition of the existence of UL switching period</w:t>
      </w:r>
      <w:r w:rsidR="00976052">
        <w:rPr>
          <w:lang w:val="en-GB" w:eastAsia="zh-CN"/>
        </w:rPr>
        <w:t>.</w:t>
      </w:r>
      <w:r>
        <w:rPr>
          <w:lang w:val="en-GB" w:eastAsia="zh-CN"/>
        </w:rPr>
        <w:t xml:space="preserve"> During RAN1#99 meeting, RAN1 agreed that the </w:t>
      </w:r>
      <w:r w:rsidRPr="00835E85">
        <w:rPr>
          <w:lang w:val="en-GB" w:eastAsia="zh-CN"/>
        </w:rPr>
        <w:t>switching period is only applicable when the scheduled UL transmissions are switched between 1Tx carrier 1 and 2Tx carrier 2</w:t>
      </w:r>
      <w:r>
        <w:rPr>
          <w:lang w:val="en-GB" w:eastAsia="zh-CN"/>
        </w:rPr>
        <w:t xml:space="preserve"> for SUL (Option1)</w:t>
      </w:r>
      <w:r w:rsidRPr="00835E85">
        <w:rPr>
          <w:lang w:val="en-GB" w:eastAsia="zh-CN"/>
        </w:rPr>
        <w:t>.</w:t>
      </w:r>
      <w:r>
        <w:rPr>
          <w:lang w:val="en-GB" w:eastAsia="zh-CN"/>
        </w:rPr>
        <w:t xml:space="preserve"> As for inter-band CA and EN-DC, the c</w:t>
      </w:r>
      <w:r w:rsidRPr="00976052">
        <w:rPr>
          <w:lang w:val="en-GB" w:eastAsia="zh-CN"/>
        </w:rPr>
        <w:t>ondition of the existence of UL switching period</w:t>
      </w:r>
      <w:r>
        <w:rPr>
          <w:lang w:val="en-GB" w:eastAsia="zh-CN"/>
        </w:rPr>
        <w:t xml:space="preserve"> is still open.</w:t>
      </w:r>
    </w:p>
    <w:p w14:paraId="4B148C10" w14:textId="3567509A" w:rsidR="00835E85" w:rsidRDefault="00835E85">
      <w:pPr>
        <w:rPr>
          <w:lang w:val="en-GB" w:eastAsia="zh-CN"/>
        </w:rPr>
      </w:pPr>
      <w:r>
        <w:rPr>
          <w:lang w:val="en-GB" w:eastAsia="zh-CN"/>
        </w:rPr>
        <w:t xml:space="preserve">In this contribution, the condition of the existence of UL switching period for inter-band CA and EN-DC is </w:t>
      </w:r>
      <w:r w:rsidR="00AB1D1F">
        <w:rPr>
          <w:lang w:val="en-GB" w:eastAsia="zh-CN"/>
        </w:rPr>
        <w:t>presented.</w:t>
      </w:r>
    </w:p>
    <w:p w14:paraId="70DFC25E" w14:textId="55ECA4C5" w:rsidR="002F3AEE" w:rsidRDefault="00D06734">
      <w:pPr>
        <w:pStyle w:val="Heading1"/>
        <w:rPr>
          <w:lang w:eastAsia="zh-CN"/>
        </w:rPr>
      </w:pPr>
      <w:r>
        <w:rPr>
          <w:lang w:eastAsia="zh-CN"/>
        </w:rPr>
        <w:t>C</w:t>
      </w:r>
      <w:r w:rsidRPr="00976052">
        <w:rPr>
          <w:lang w:eastAsia="zh-CN"/>
        </w:rPr>
        <w:t xml:space="preserve">ondition of the </w:t>
      </w:r>
      <w:r>
        <w:rPr>
          <w:lang w:eastAsia="zh-CN"/>
        </w:rPr>
        <w:t>Existence of UL Switching P</w:t>
      </w:r>
      <w:r w:rsidRPr="00976052">
        <w:rPr>
          <w:lang w:eastAsia="zh-CN"/>
        </w:rPr>
        <w:t>eriod</w:t>
      </w:r>
    </w:p>
    <w:p w14:paraId="1534CC6D" w14:textId="71FC60A2" w:rsidR="00FD2B26" w:rsidRDefault="00FF40B5" w:rsidP="00FD2B26">
      <w:pPr>
        <w:pStyle w:val="Heading2"/>
        <w:rPr>
          <w:lang w:eastAsia="zh-CN"/>
        </w:rPr>
      </w:pPr>
      <w:r>
        <w:rPr>
          <w:lang w:eastAsia="zh-CN"/>
        </w:rPr>
        <w:t>Option 1 and Option 2</w:t>
      </w:r>
    </w:p>
    <w:p w14:paraId="1F840E0B" w14:textId="1ED9367E" w:rsidR="00FD2B26" w:rsidRDefault="00FD2B26" w:rsidP="00FD2B26">
      <w:pPr>
        <w:rPr>
          <w:lang w:val="en-GB" w:eastAsia="zh-CN"/>
        </w:rPr>
      </w:pPr>
      <w:r>
        <w:rPr>
          <w:rFonts w:hint="eastAsia"/>
          <w:lang w:val="en-GB" w:eastAsia="zh-CN"/>
        </w:rPr>
        <w:t>F</w:t>
      </w:r>
      <w:r>
        <w:rPr>
          <w:lang w:val="en-GB" w:eastAsia="zh-CN"/>
        </w:rPr>
        <w:t>or the condition of the existence of UL switching p</w:t>
      </w:r>
      <w:r w:rsidRPr="00FD2B26">
        <w:rPr>
          <w:lang w:val="en-GB" w:eastAsia="zh-CN"/>
        </w:rPr>
        <w:t>eriod</w:t>
      </w:r>
      <w:r>
        <w:rPr>
          <w:lang w:val="en-GB" w:eastAsia="zh-CN"/>
        </w:rPr>
        <w:t xml:space="preserve">, after extensive discussion in RAN1#99 meeting, </w:t>
      </w:r>
      <w:r w:rsidR="00FF40B5">
        <w:rPr>
          <w:lang w:val="en-GB" w:eastAsia="zh-CN"/>
        </w:rPr>
        <w:t>it was still</w:t>
      </w:r>
      <w:r w:rsidR="00B10D9F">
        <w:rPr>
          <w:lang w:val="en-GB" w:eastAsia="zh-CN"/>
        </w:rPr>
        <w:t xml:space="preserve"> challenging for companies to converge on either </w:t>
      </w:r>
      <w:r w:rsidR="00323332">
        <w:rPr>
          <w:lang w:val="en-GB" w:eastAsia="zh-CN"/>
        </w:rPr>
        <w:t>O</w:t>
      </w:r>
      <w:r w:rsidR="00B10D9F">
        <w:rPr>
          <w:lang w:val="en-GB" w:eastAsia="zh-CN"/>
        </w:rPr>
        <w:t xml:space="preserve">ption 1 or </w:t>
      </w:r>
      <w:r w:rsidR="00323332">
        <w:rPr>
          <w:lang w:val="en-GB" w:eastAsia="zh-CN"/>
        </w:rPr>
        <w:t>O</w:t>
      </w:r>
      <w:r w:rsidR="00B10D9F">
        <w:rPr>
          <w:lang w:val="en-GB" w:eastAsia="zh-CN"/>
        </w:rPr>
        <w:t>ption 2</w:t>
      </w:r>
      <w:r w:rsidR="00323332">
        <w:rPr>
          <w:lang w:val="en-GB" w:eastAsia="zh-CN"/>
        </w:rPr>
        <w:t xml:space="preserve"> </w:t>
      </w:r>
      <w:r w:rsidR="00323332">
        <w:rPr>
          <w:lang w:val="en-GB" w:eastAsia="zh-CN"/>
        </w:rPr>
        <w:fldChar w:fldCharType="begin"/>
      </w:r>
      <w:r w:rsidR="00323332">
        <w:rPr>
          <w:lang w:val="en-GB" w:eastAsia="zh-CN"/>
        </w:rPr>
        <w:instrText xml:space="preserve"> REF _Ref29929832 \n \h </w:instrText>
      </w:r>
      <w:r w:rsidR="00323332">
        <w:rPr>
          <w:lang w:val="en-GB" w:eastAsia="zh-CN"/>
        </w:rPr>
      </w:r>
      <w:r w:rsidR="00323332">
        <w:rPr>
          <w:lang w:val="en-GB" w:eastAsia="zh-CN"/>
        </w:rPr>
        <w:fldChar w:fldCharType="separate"/>
      </w:r>
      <w:r w:rsidR="00323332">
        <w:rPr>
          <w:lang w:val="en-GB" w:eastAsia="zh-CN"/>
        </w:rPr>
        <w:t>[3]</w:t>
      </w:r>
      <w:r w:rsidR="00323332">
        <w:rPr>
          <w:lang w:val="en-GB" w:eastAsia="zh-CN"/>
        </w:rPr>
        <w:fldChar w:fldCharType="end"/>
      </w:r>
      <w:r>
        <w:rPr>
          <w:lang w:val="en-GB" w:eastAsia="zh-CN"/>
        </w:rPr>
        <w:t>.</w:t>
      </w:r>
    </w:p>
    <w:p w14:paraId="49AF605D" w14:textId="6CAEDADB" w:rsidR="00B10D9F" w:rsidRDefault="00323332" w:rsidP="00FD2B26">
      <w:pPr>
        <w:rPr>
          <w:lang w:val="en-GB" w:eastAsia="zh-CN"/>
        </w:rPr>
      </w:pPr>
      <w:r>
        <w:rPr>
          <w:rFonts w:hint="eastAsia"/>
          <w:lang w:val="en-GB" w:eastAsia="zh-CN"/>
        </w:rPr>
        <w:t>A</w:t>
      </w:r>
      <w:r>
        <w:rPr>
          <w:lang w:val="en-GB" w:eastAsia="zh-CN"/>
        </w:rPr>
        <w:t xml:space="preserve">ccording to the feature lead summary </w:t>
      </w:r>
      <w:r>
        <w:rPr>
          <w:lang w:val="en-GB" w:eastAsia="zh-CN"/>
        </w:rPr>
        <w:fldChar w:fldCharType="begin"/>
      </w:r>
      <w:r>
        <w:rPr>
          <w:lang w:val="en-GB" w:eastAsia="zh-CN"/>
        </w:rPr>
        <w:instrText xml:space="preserve"> REF _Ref29929832 \n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w:t>
      </w:r>
      <w:r w:rsidR="00FF40B5">
        <w:rPr>
          <w:lang w:val="en-GB" w:eastAsia="zh-CN"/>
        </w:rPr>
        <w:t>f</w:t>
      </w:r>
      <w:r>
        <w:rPr>
          <w:lang w:val="en-GB" w:eastAsia="zh-CN"/>
        </w:rPr>
        <w:t xml:space="preserve">or Option 1, UE can only be scheduled UL transmission on carrier 1 for case 1. In fact, Option 1 is the same </w:t>
      </w:r>
      <w:r w:rsidR="00367990">
        <w:rPr>
          <w:lang w:val="en-GB" w:eastAsia="zh-CN"/>
        </w:rPr>
        <w:t xml:space="preserve">as the </w:t>
      </w:r>
      <w:r>
        <w:rPr>
          <w:lang w:val="en-GB" w:eastAsia="zh-CN"/>
        </w:rPr>
        <w:t>approach applied for SUL, i.e., the switching period only exists when the scheduled UL transmissions are switched between carrier 1 and carrier 2.</w:t>
      </w:r>
      <w:r w:rsidR="00FF40B5">
        <w:rPr>
          <w:lang w:val="en-GB" w:eastAsia="zh-CN"/>
        </w:rPr>
        <w:t xml:space="preserve"> Option 1 is the simplest option to differentiate Case 1 and Case 2 and the proponents of Option 1 has figured out clear RAN1 impact of Option 1.</w:t>
      </w:r>
    </w:p>
    <w:p w14:paraId="6A666117" w14:textId="3E69EA9A" w:rsidR="00323332" w:rsidRDefault="00FF40B5" w:rsidP="00FD2B26">
      <w:pPr>
        <w:rPr>
          <w:lang w:val="en-GB" w:eastAsia="zh-CN"/>
        </w:rPr>
      </w:pPr>
      <w:r>
        <w:rPr>
          <w:rFonts w:hint="eastAsia"/>
          <w:lang w:val="en-GB" w:eastAsia="zh-CN"/>
        </w:rPr>
        <w:t>C</w:t>
      </w:r>
      <w:r>
        <w:rPr>
          <w:lang w:val="en-GB" w:eastAsia="zh-CN"/>
        </w:rPr>
        <w:t xml:space="preserve">ompared with Option 1, the </w:t>
      </w:r>
      <w:r w:rsidR="00756861">
        <w:rPr>
          <w:rFonts w:hint="eastAsia"/>
          <w:lang w:val="en-GB" w:eastAsia="zh-CN"/>
        </w:rPr>
        <w:t>ma</w:t>
      </w:r>
      <w:r w:rsidR="00756861">
        <w:rPr>
          <w:lang w:val="en-GB" w:eastAsia="zh-CN"/>
        </w:rPr>
        <w:t>jor difference</w:t>
      </w:r>
      <w:r>
        <w:rPr>
          <w:lang w:val="en-GB" w:eastAsia="zh-CN"/>
        </w:rPr>
        <w:t xml:space="preserve"> of Option 2 is that </w:t>
      </w:r>
      <w:r w:rsidR="00323332">
        <w:rPr>
          <w:lang w:val="en-GB" w:eastAsia="zh-CN"/>
        </w:rPr>
        <w:t>UE can be scheduled UL transmission on both carrier 1 and carrier 2 for case 1 simultaneously.</w:t>
      </w:r>
      <w:r w:rsidR="006944AB">
        <w:rPr>
          <w:lang w:val="en-GB" w:eastAsia="zh-CN"/>
        </w:rPr>
        <w:t xml:space="preserve"> Option 2 is divided into two sub-options, Option 2-1 and Option 2-2. </w:t>
      </w:r>
    </w:p>
    <w:p w14:paraId="142AB914" w14:textId="12C33759" w:rsidR="00FF40B5" w:rsidRDefault="00732C77" w:rsidP="00732C77">
      <w:pPr>
        <w:rPr>
          <w:lang w:val="en-GB" w:eastAsia="zh-CN"/>
        </w:rPr>
      </w:pPr>
      <w:r>
        <w:rPr>
          <w:lang w:val="en-GB" w:eastAsia="zh-CN"/>
        </w:rPr>
        <w:t xml:space="preserve">Table 1 summarizes the Case 1 and Case 2 definition of </w:t>
      </w:r>
      <w:r>
        <w:rPr>
          <w:rFonts w:hint="eastAsia"/>
          <w:lang w:val="en-GB" w:eastAsia="zh-CN"/>
        </w:rPr>
        <w:t>O</w:t>
      </w:r>
      <w:r>
        <w:rPr>
          <w:lang w:val="en-GB" w:eastAsia="zh-CN"/>
        </w:rPr>
        <w:t xml:space="preserve">ption 2-1. For Option 2-1, 2-port UL transmission in carrier 2 is considered as Case 2 and the following are considered as Case 1, i.e., (1) 1-port UL transmission in carrier 1 (1P+0P); (2) 1-port UL transmission in carrier 1 and 1-port UL transmission in carrier 2 (1P+1P); (3) 1-port UL transmission in carrier 2 (0P+1P). </w:t>
      </w:r>
    </w:p>
    <w:p w14:paraId="129B8D00" w14:textId="583E0611" w:rsidR="00732C77" w:rsidRDefault="00732C77" w:rsidP="00732C77">
      <w:pPr>
        <w:rPr>
          <w:lang w:val="en-GB" w:eastAsia="zh-CN"/>
        </w:rPr>
      </w:pPr>
      <w:r>
        <w:rPr>
          <w:lang w:val="en-GB" w:eastAsia="zh-CN"/>
        </w:rPr>
        <w:t xml:space="preserve">With Option 2-1, since 1-port UL transmission </w:t>
      </w:r>
      <w:r w:rsidR="001E66FE">
        <w:rPr>
          <w:lang w:val="en-GB" w:eastAsia="zh-CN"/>
        </w:rPr>
        <w:t>in carrier 2 is restricted to</w:t>
      </w:r>
      <w:r>
        <w:rPr>
          <w:lang w:val="en-GB" w:eastAsia="zh-CN"/>
        </w:rPr>
        <w:t xml:space="preserve"> Case 1, the UL transmission in carrier 2 scheduled by DCI format 0_0 </w:t>
      </w:r>
      <w:r w:rsidR="00BC0C2F">
        <w:rPr>
          <w:lang w:val="en-GB" w:eastAsia="zh-CN"/>
        </w:rPr>
        <w:t>(i.e., 1-port UL transmission)</w:t>
      </w:r>
      <w:r w:rsidR="00437DD2">
        <w:rPr>
          <w:lang w:val="en-GB" w:eastAsia="zh-CN"/>
        </w:rPr>
        <w:t xml:space="preserve"> and PUCCH transmission</w:t>
      </w:r>
      <w:r w:rsidR="00BC0C2F">
        <w:rPr>
          <w:lang w:val="en-GB" w:eastAsia="zh-CN"/>
        </w:rPr>
        <w:t xml:space="preserve"> </w:t>
      </w:r>
      <w:r>
        <w:rPr>
          <w:lang w:val="en-GB" w:eastAsia="zh-CN"/>
        </w:rPr>
        <w:t xml:space="preserve">can only be </w:t>
      </w:r>
      <w:r w:rsidR="00217018">
        <w:rPr>
          <w:lang w:val="en-GB" w:eastAsia="zh-CN"/>
        </w:rPr>
        <w:t xml:space="preserve">arranged in Case 1, which is too restrictive for network implementation. Besides, Option 2-1 leads to some unnecessary switching between Case 1 and Case 2, which is detrimental to the system performance considering the switching period and potential interruption time. For example, if UE is in Case 2 (2 Tx chains are reserved for carrier 2) now and UE is scheduled with a 1-port UL transmission </w:t>
      </w:r>
      <w:r w:rsidR="00BC0C2F">
        <w:rPr>
          <w:lang w:val="en-GB" w:eastAsia="zh-CN"/>
        </w:rPr>
        <w:t xml:space="preserve">in carrier 2 </w:t>
      </w:r>
      <w:r w:rsidR="00217018">
        <w:rPr>
          <w:lang w:val="en-GB" w:eastAsia="zh-CN"/>
        </w:rPr>
        <w:t>for next occasion, UE has to switch to Case 1 to transmit the 1-port UL transmission</w:t>
      </w:r>
      <w:r w:rsidR="00B953FB">
        <w:rPr>
          <w:lang w:val="en-GB" w:eastAsia="zh-CN"/>
        </w:rPr>
        <w:t xml:space="preserve"> in </w:t>
      </w:r>
      <w:r w:rsidR="00B953FB">
        <w:rPr>
          <w:lang w:val="en-GB" w:eastAsia="zh-CN"/>
        </w:rPr>
        <w:t>carrier 2</w:t>
      </w:r>
      <w:r w:rsidR="00217018">
        <w:rPr>
          <w:lang w:val="en-GB" w:eastAsia="zh-CN"/>
        </w:rPr>
        <w:t xml:space="preserve">. However, this switching is unnecessary since both the two Tx chains are reserved for carrier 2 now and the </w:t>
      </w:r>
      <w:r w:rsidR="00CF377E">
        <w:rPr>
          <w:lang w:val="en-GB" w:eastAsia="zh-CN"/>
        </w:rPr>
        <w:t>subsequent</w:t>
      </w:r>
      <w:r w:rsidR="00217018">
        <w:rPr>
          <w:lang w:val="en-GB" w:eastAsia="zh-CN"/>
        </w:rPr>
        <w:t xml:space="preserve"> 1-port UL transmission </w:t>
      </w:r>
      <w:r w:rsidR="005425DF">
        <w:rPr>
          <w:lang w:val="en-GB" w:eastAsia="zh-CN"/>
        </w:rPr>
        <w:t xml:space="preserve">in </w:t>
      </w:r>
      <w:r w:rsidR="005425DF">
        <w:rPr>
          <w:lang w:val="en-GB" w:eastAsia="zh-CN"/>
        </w:rPr>
        <w:t>carrier 2</w:t>
      </w:r>
      <w:r w:rsidR="005425DF">
        <w:rPr>
          <w:lang w:val="en-GB" w:eastAsia="zh-CN"/>
        </w:rPr>
        <w:t xml:space="preserve"> </w:t>
      </w:r>
      <w:r w:rsidR="00217018">
        <w:rPr>
          <w:lang w:val="en-GB" w:eastAsia="zh-CN"/>
        </w:rPr>
        <w:t xml:space="preserve">only requires one Tx chain for carrier 2. </w:t>
      </w:r>
    </w:p>
    <w:p w14:paraId="38306056" w14:textId="49F00274" w:rsidR="00732C77" w:rsidRDefault="00732C77" w:rsidP="00732C77">
      <w:pPr>
        <w:pStyle w:val="Caption"/>
        <w:keepNext/>
      </w:pPr>
      <w:r>
        <w:t xml:space="preserve">Table </w:t>
      </w:r>
      <w:fldSimple w:instr=" SEQ Table \* ARABIC ">
        <w:r w:rsidR="00BC0C2F">
          <w:rPr>
            <w:noProof/>
          </w:rPr>
          <w:t>1</w:t>
        </w:r>
      </w:fldSimple>
      <w:r>
        <w:t xml:space="preserve"> Option 2-1</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FF40B5" w:rsidRPr="00367990" w14:paraId="29D10EC9" w14:textId="77777777" w:rsidTr="00732C77">
        <w:trPr>
          <w:trHeight w:val="870"/>
        </w:trPr>
        <w:tc>
          <w:tcPr>
            <w:tcW w:w="1056" w:type="dxa"/>
            <w:shd w:val="clear" w:color="auto" w:fill="auto"/>
            <w:vAlign w:val="center"/>
          </w:tcPr>
          <w:p w14:paraId="36871B2A" w14:textId="77777777" w:rsidR="00FF40B5" w:rsidRPr="00367990" w:rsidRDefault="00FF40B5" w:rsidP="00732C77">
            <w:pPr>
              <w:pStyle w:val="BodyText"/>
              <w:jc w:val="center"/>
              <w:rPr>
                <w:sz w:val="20"/>
                <w:szCs w:val="20"/>
                <w:lang w:eastAsia="zh-CN"/>
              </w:rPr>
            </w:pPr>
          </w:p>
        </w:tc>
        <w:tc>
          <w:tcPr>
            <w:tcW w:w="2747" w:type="dxa"/>
            <w:shd w:val="clear" w:color="auto" w:fill="auto"/>
            <w:vAlign w:val="center"/>
          </w:tcPr>
          <w:p w14:paraId="7829FCDC" w14:textId="77777777" w:rsidR="00FF40B5" w:rsidRPr="00367990" w:rsidRDefault="00FF40B5" w:rsidP="00732C77">
            <w:pPr>
              <w:pStyle w:val="BodyText"/>
              <w:jc w:val="center"/>
              <w:rPr>
                <w:sz w:val="20"/>
                <w:szCs w:val="20"/>
                <w:lang w:eastAsia="zh-CN"/>
              </w:rPr>
            </w:pPr>
            <w:r w:rsidRPr="00367990">
              <w:rPr>
                <w:sz w:val="20"/>
                <w:szCs w:val="20"/>
                <w:lang w:eastAsia="zh-CN"/>
              </w:rPr>
              <w:t xml:space="preserve">Number of </w:t>
            </w:r>
            <w:r w:rsidRPr="00367990">
              <w:rPr>
                <w:b/>
                <w:bCs/>
                <w:sz w:val="20"/>
                <w:szCs w:val="20"/>
                <w:lang w:eastAsia="zh-CN"/>
              </w:rPr>
              <w:t xml:space="preserve">Tx chains </w:t>
            </w:r>
            <w:r w:rsidRPr="00367990">
              <w:rPr>
                <w:sz w:val="20"/>
                <w:szCs w:val="20"/>
                <w:lang w:eastAsia="zh-CN"/>
              </w:rPr>
              <w:t>in WID (carrier 1 + carrier 2)</w:t>
            </w:r>
          </w:p>
        </w:tc>
        <w:tc>
          <w:tcPr>
            <w:tcW w:w="4397" w:type="dxa"/>
            <w:shd w:val="clear" w:color="auto" w:fill="auto"/>
            <w:vAlign w:val="center"/>
          </w:tcPr>
          <w:p w14:paraId="7DD6859F" w14:textId="77777777" w:rsidR="00FF40B5" w:rsidRPr="00367990" w:rsidRDefault="00FF40B5" w:rsidP="00732C77">
            <w:pPr>
              <w:pStyle w:val="BodyText"/>
              <w:jc w:val="center"/>
              <w:rPr>
                <w:sz w:val="20"/>
                <w:szCs w:val="20"/>
                <w:lang w:eastAsia="zh-CN"/>
              </w:rPr>
            </w:pPr>
            <w:r w:rsidRPr="00367990">
              <w:rPr>
                <w:sz w:val="20"/>
                <w:szCs w:val="20"/>
                <w:lang w:eastAsia="zh-CN"/>
              </w:rPr>
              <w:t xml:space="preserve">Number of </w:t>
            </w:r>
            <w:r w:rsidRPr="00367990">
              <w:rPr>
                <w:b/>
                <w:bCs/>
                <w:sz w:val="20"/>
                <w:szCs w:val="20"/>
                <w:lang w:eastAsia="zh-CN"/>
              </w:rPr>
              <w:t xml:space="preserve">antenna ports </w:t>
            </w:r>
            <w:r w:rsidRPr="00367990">
              <w:rPr>
                <w:sz w:val="20"/>
                <w:szCs w:val="20"/>
                <w:lang w:eastAsia="zh-CN"/>
              </w:rPr>
              <w:t>for UL transmission (carrier 1 + carrier 2)</w:t>
            </w:r>
          </w:p>
        </w:tc>
      </w:tr>
      <w:tr w:rsidR="00FF40B5" w:rsidRPr="00367990" w14:paraId="05A62869" w14:textId="77777777" w:rsidTr="00732C77">
        <w:trPr>
          <w:trHeight w:val="246"/>
        </w:trPr>
        <w:tc>
          <w:tcPr>
            <w:tcW w:w="1056" w:type="dxa"/>
            <w:shd w:val="clear" w:color="auto" w:fill="auto"/>
            <w:vAlign w:val="center"/>
          </w:tcPr>
          <w:p w14:paraId="54310FC2" w14:textId="77777777" w:rsidR="00FF40B5" w:rsidRPr="00367990" w:rsidRDefault="00FF40B5" w:rsidP="00732C77">
            <w:pPr>
              <w:pStyle w:val="NormalWeb"/>
              <w:spacing w:before="0" w:beforeAutospacing="0" w:after="0" w:afterAutospacing="0"/>
              <w:jc w:val="center"/>
              <w:rPr>
                <w:sz w:val="20"/>
                <w:szCs w:val="20"/>
              </w:rPr>
            </w:pPr>
            <w:r w:rsidRPr="00367990">
              <w:rPr>
                <w:rFonts w:eastAsia="微软雅黑"/>
                <w:color w:val="000000"/>
                <w:kern w:val="24"/>
                <w:sz w:val="20"/>
                <w:szCs w:val="20"/>
              </w:rPr>
              <w:t>Case 1</w:t>
            </w:r>
          </w:p>
        </w:tc>
        <w:tc>
          <w:tcPr>
            <w:tcW w:w="2747" w:type="dxa"/>
            <w:shd w:val="clear" w:color="auto" w:fill="auto"/>
            <w:vAlign w:val="center"/>
          </w:tcPr>
          <w:p w14:paraId="79365E0A" w14:textId="77777777" w:rsidR="00FF40B5" w:rsidRPr="00367990" w:rsidRDefault="00FF40B5" w:rsidP="00732C77">
            <w:pPr>
              <w:pStyle w:val="NormalWeb"/>
              <w:spacing w:before="0" w:beforeAutospacing="0" w:after="0" w:afterAutospacing="0"/>
              <w:jc w:val="center"/>
              <w:rPr>
                <w:sz w:val="20"/>
                <w:szCs w:val="20"/>
              </w:rPr>
            </w:pPr>
            <w:r w:rsidRPr="00367990">
              <w:rPr>
                <w:rFonts w:eastAsia="微软雅黑"/>
                <w:color w:val="000000"/>
                <w:kern w:val="24"/>
                <w:sz w:val="20"/>
                <w:szCs w:val="20"/>
              </w:rPr>
              <w:t>1T+1T</w:t>
            </w:r>
          </w:p>
        </w:tc>
        <w:tc>
          <w:tcPr>
            <w:tcW w:w="4397" w:type="dxa"/>
            <w:shd w:val="clear" w:color="auto" w:fill="auto"/>
            <w:vAlign w:val="center"/>
          </w:tcPr>
          <w:p w14:paraId="35C29A4C" w14:textId="77777777" w:rsidR="00FF40B5" w:rsidRPr="00367990" w:rsidRDefault="00FF40B5" w:rsidP="00732C77">
            <w:pPr>
              <w:pStyle w:val="NormalWeb"/>
              <w:spacing w:before="0" w:beforeAutospacing="0" w:after="0" w:afterAutospacing="0"/>
              <w:jc w:val="center"/>
              <w:rPr>
                <w:sz w:val="20"/>
                <w:szCs w:val="20"/>
              </w:rPr>
            </w:pPr>
            <w:r w:rsidRPr="00367990">
              <w:rPr>
                <w:rFonts w:eastAsia="Times New Roman"/>
                <w:color w:val="000000"/>
                <w:kern w:val="24"/>
                <w:sz w:val="20"/>
                <w:szCs w:val="20"/>
              </w:rPr>
              <w:t>1P+0P, 1P+1P, 0P+1P</w:t>
            </w:r>
          </w:p>
        </w:tc>
      </w:tr>
      <w:tr w:rsidR="00FF40B5" w:rsidRPr="00367990" w14:paraId="1AE93BE7" w14:textId="77777777" w:rsidTr="00732C77">
        <w:trPr>
          <w:trHeight w:val="246"/>
        </w:trPr>
        <w:tc>
          <w:tcPr>
            <w:tcW w:w="1056" w:type="dxa"/>
            <w:shd w:val="clear" w:color="auto" w:fill="auto"/>
            <w:vAlign w:val="center"/>
          </w:tcPr>
          <w:p w14:paraId="5268EC9B" w14:textId="77777777" w:rsidR="00FF40B5" w:rsidRPr="00367990" w:rsidRDefault="00FF40B5" w:rsidP="00732C77">
            <w:pPr>
              <w:pStyle w:val="NormalWeb"/>
              <w:spacing w:before="0" w:beforeAutospacing="0" w:after="0" w:afterAutospacing="0"/>
              <w:jc w:val="center"/>
              <w:rPr>
                <w:sz w:val="20"/>
                <w:szCs w:val="20"/>
              </w:rPr>
            </w:pPr>
            <w:r w:rsidRPr="00367990">
              <w:rPr>
                <w:rFonts w:eastAsia="微软雅黑"/>
                <w:color w:val="000000"/>
                <w:kern w:val="24"/>
                <w:sz w:val="20"/>
                <w:szCs w:val="20"/>
              </w:rPr>
              <w:t>Case 2</w:t>
            </w:r>
          </w:p>
        </w:tc>
        <w:tc>
          <w:tcPr>
            <w:tcW w:w="2747" w:type="dxa"/>
            <w:shd w:val="clear" w:color="auto" w:fill="auto"/>
            <w:vAlign w:val="center"/>
          </w:tcPr>
          <w:p w14:paraId="1E49D372" w14:textId="77777777" w:rsidR="00FF40B5" w:rsidRPr="00367990" w:rsidRDefault="00FF40B5" w:rsidP="00732C77">
            <w:pPr>
              <w:pStyle w:val="NormalWeb"/>
              <w:spacing w:before="0" w:beforeAutospacing="0" w:after="0" w:afterAutospacing="0"/>
              <w:jc w:val="center"/>
              <w:rPr>
                <w:sz w:val="20"/>
                <w:szCs w:val="20"/>
              </w:rPr>
            </w:pPr>
            <w:r w:rsidRPr="00367990">
              <w:rPr>
                <w:rFonts w:eastAsia="微软雅黑"/>
                <w:color w:val="000000"/>
                <w:kern w:val="24"/>
                <w:sz w:val="20"/>
                <w:szCs w:val="20"/>
              </w:rPr>
              <w:t>0T+2T</w:t>
            </w:r>
          </w:p>
        </w:tc>
        <w:tc>
          <w:tcPr>
            <w:tcW w:w="4397" w:type="dxa"/>
            <w:shd w:val="clear" w:color="auto" w:fill="auto"/>
            <w:vAlign w:val="center"/>
          </w:tcPr>
          <w:p w14:paraId="11418DCA" w14:textId="77777777" w:rsidR="00FF40B5" w:rsidRPr="00367990" w:rsidRDefault="00FF40B5" w:rsidP="00732C77">
            <w:pPr>
              <w:pStyle w:val="NormalWeb"/>
              <w:spacing w:before="0" w:beforeAutospacing="0" w:after="0" w:afterAutospacing="0"/>
              <w:jc w:val="center"/>
              <w:rPr>
                <w:sz w:val="20"/>
                <w:szCs w:val="20"/>
              </w:rPr>
            </w:pPr>
            <w:r w:rsidRPr="00367990">
              <w:rPr>
                <w:rFonts w:eastAsia="Times New Roman"/>
                <w:color w:val="000000"/>
                <w:kern w:val="24"/>
                <w:sz w:val="20"/>
                <w:szCs w:val="20"/>
              </w:rPr>
              <w:t>0P+2P</w:t>
            </w:r>
          </w:p>
        </w:tc>
      </w:tr>
    </w:tbl>
    <w:p w14:paraId="460AFBC0" w14:textId="77777777" w:rsidR="00FF40B5" w:rsidRDefault="00FF40B5" w:rsidP="00FD2B26">
      <w:pPr>
        <w:rPr>
          <w:lang w:val="en-GB" w:eastAsia="zh-CN"/>
        </w:rPr>
      </w:pPr>
    </w:p>
    <w:p w14:paraId="59EA2DF4" w14:textId="32132EDD" w:rsidR="00BC0C2F" w:rsidRPr="00BC0C2F" w:rsidRDefault="00BC0C2F" w:rsidP="00FD2B26">
      <w:pPr>
        <w:rPr>
          <w:lang w:val="en-GB" w:eastAsia="zh-CN"/>
        </w:rPr>
      </w:pPr>
      <w:r>
        <w:rPr>
          <w:rFonts w:hint="eastAsia"/>
          <w:lang w:val="en-GB" w:eastAsia="zh-CN"/>
        </w:rPr>
        <w:lastRenderedPageBreak/>
        <w:t>W</w:t>
      </w:r>
      <w:r>
        <w:rPr>
          <w:lang w:val="en-GB" w:eastAsia="zh-CN"/>
        </w:rPr>
        <w:t xml:space="preserve">ith Option 2-2, 1-port UL transmission </w:t>
      </w:r>
      <w:r w:rsidR="00D442FB">
        <w:rPr>
          <w:lang w:val="en-GB" w:eastAsia="zh-CN"/>
        </w:rPr>
        <w:t>in</w:t>
      </w:r>
      <w:r>
        <w:rPr>
          <w:lang w:val="en-GB" w:eastAsia="zh-CN"/>
        </w:rPr>
        <w:t xml:space="preserve"> carrier 2 </w:t>
      </w:r>
      <w:r w:rsidR="00D442FB">
        <w:rPr>
          <w:lang w:val="en-GB" w:eastAsia="zh-CN"/>
        </w:rPr>
        <w:t>can happen in Case 2.</w:t>
      </w:r>
      <w:r>
        <w:rPr>
          <w:lang w:val="en-GB" w:eastAsia="zh-CN"/>
        </w:rPr>
        <w:t xml:space="preserve"> </w:t>
      </w:r>
      <w:r w:rsidR="00D442FB">
        <w:rPr>
          <w:lang w:val="en-GB" w:eastAsia="zh-CN"/>
        </w:rPr>
        <w:t>T</w:t>
      </w:r>
      <w:r>
        <w:rPr>
          <w:lang w:val="en-GB" w:eastAsia="zh-CN"/>
        </w:rPr>
        <w:t xml:space="preserve">he UL transmission in carrier 2 scheduled by DCI format 0_0 (i.e., 1-port UL transmission) </w:t>
      </w:r>
      <w:r w:rsidR="00D442FB">
        <w:rPr>
          <w:lang w:val="en-GB" w:eastAsia="zh-CN"/>
        </w:rPr>
        <w:t xml:space="preserve">and PUCCH transmission </w:t>
      </w:r>
      <w:r>
        <w:rPr>
          <w:lang w:val="en-GB" w:eastAsia="zh-CN"/>
        </w:rPr>
        <w:t xml:space="preserve">can be arranged in </w:t>
      </w:r>
      <w:r w:rsidR="00D442FB">
        <w:rPr>
          <w:lang w:val="en-GB" w:eastAsia="zh-CN"/>
        </w:rPr>
        <w:t xml:space="preserve">both Case 1 and </w:t>
      </w:r>
      <w:r>
        <w:rPr>
          <w:lang w:val="en-GB" w:eastAsia="zh-CN"/>
        </w:rPr>
        <w:t xml:space="preserve">Case 2, </w:t>
      </w:r>
      <w:r w:rsidR="00D442FB">
        <w:rPr>
          <w:lang w:val="en-GB" w:eastAsia="zh-CN"/>
        </w:rPr>
        <w:t>but in Case 1 it is restricted to happen simultaneously along with 1-port transmission in carrier 1.</w:t>
      </w:r>
      <w:r>
        <w:rPr>
          <w:lang w:val="en-GB" w:eastAsia="zh-CN"/>
        </w:rPr>
        <w:t xml:space="preserve"> Besides, Option 2-1 leads to some unnecessary switching between Case 1 and Case 2, which is detrimental to the system performance considering the switching period and potential interruption time. For example, if UE is in Case 1 with 1P+1P (1 Tx chain for carrier 1 and 1 Tx chain for carrier 2) now and UE is scheduled with a 1-port UL transmission in carrier 2 for next occasion, UE has to switch to Case 2 to transmit the 1-port carrier 2 UL transmission. However, this switching is unnecessary since there is already 1 Tx chain reserved for carrier 2 now and the </w:t>
      </w:r>
      <w:r w:rsidR="00FA5BF8">
        <w:rPr>
          <w:lang w:val="en-GB" w:eastAsia="zh-CN"/>
        </w:rPr>
        <w:t>subsequent</w:t>
      </w:r>
      <w:r>
        <w:rPr>
          <w:lang w:val="en-GB" w:eastAsia="zh-CN"/>
        </w:rPr>
        <w:t xml:space="preserve"> 1-port UL transmission </w:t>
      </w:r>
      <w:r w:rsidR="00FA5BF8">
        <w:rPr>
          <w:lang w:val="en-GB" w:eastAsia="zh-CN"/>
        </w:rPr>
        <w:t xml:space="preserve">in </w:t>
      </w:r>
      <w:r w:rsidR="00FA5BF8">
        <w:rPr>
          <w:lang w:val="en-GB" w:eastAsia="zh-CN"/>
        </w:rPr>
        <w:t xml:space="preserve">carrier 2 </w:t>
      </w:r>
      <w:r>
        <w:rPr>
          <w:lang w:val="en-GB" w:eastAsia="zh-CN"/>
        </w:rPr>
        <w:t xml:space="preserve">only requires one Tx chain for carrier 2. </w:t>
      </w:r>
    </w:p>
    <w:p w14:paraId="0C4A07C6" w14:textId="459A4274" w:rsidR="00BC0C2F" w:rsidRDefault="00BC0C2F" w:rsidP="00BC0C2F">
      <w:pPr>
        <w:pStyle w:val="Caption"/>
        <w:keepNext/>
      </w:pPr>
      <w:r>
        <w:t xml:space="preserve">Table </w:t>
      </w:r>
      <w:fldSimple w:instr=" SEQ Table \* ARABIC ">
        <w:r>
          <w:rPr>
            <w:noProof/>
          </w:rPr>
          <w:t>2</w:t>
        </w:r>
      </w:fldSimple>
      <w:r>
        <w:t xml:space="preserve"> Option 2-2</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FF40B5" w:rsidRPr="00367990" w14:paraId="5550C101" w14:textId="77777777" w:rsidTr="00732C77">
        <w:trPr>
          <w:trHeight w:val="870"/>
        </w:trPr>
        <w:tc>
          <w:tcPr>
            <w:tcW w:w="1056" w:type="dxa"/>
            <w:shd w:val="clear" w:color="auto" w:fill="auto"/>
            <w:vAlign w:val="center"/>
          </w:tcPr>
          <w:p w14:paraId="280D56CB" w14:textId="77777777" w:rsidR="00FF40B5" w:rsidRPr="00367990" w:rsidRDefault="00FF40B5" w:rsidP="00732C77">
            <w:pPr>
              <w:pStyle w:val="BodyText"/>
              <w:jc w:val="center"/>
              <w:rPr>
                <w:sz w:val="20"/>
                <w:szCs w:val="20"/>
                <w:lang w:eastAsia="zh-CN"/>
              </w:rPr>
            </w:pPr>
          </w:p>
        </w:tc>
        <w:tc>
          <w:tcPr>
            <w:tcW w:w="2747" w:type="dxa"/>
            <w:shd w:val="clear" w:color="auto" w:fill="auto"/>
            <w:vAlign w:val="center"/>
          </w:tcPr>
          <w:p w14:paraId="22C75F06" w14:textId="77777777" w:rsidR="00FF40B5" w:rsidRPr="00367990" w:rsidRDefault="00FF40B5" w:rsidP="00732C77">
            <w:pPr>
              <w:pStyle w:val="BodyText"/>
              <w:jc w:val="center"/>
              <w:rPr>
                <w:sz w:val="20"/>
                <w:szCs w:val="20"/>
                <w:lang w:eastAsia="zh-CN"/>
              </w:rPr>
            </w:pPr>
            <w:r w:rsidRPr="00367990">
              <w:rPr>
                <w:sz w:val="20"/>
                <w:szCs w:val="20"/>
                <w:lang w:eastAsia="zh-CN"/>
              </w:rPr>
              <w:t xml:space="preserve">Number of </w:t>
            </w:r>
            <w:r w:rsidRPr="00367990">
              <w:rPr>
                <w:b/>
                <w:bCs/>
                <w:sz w:val="20"/>
                <w:szCs w:val="20"/>
                <w:lang w:eastAsia="zh-CN"/>
              </w:rPr>
              <w:t xml:space="preserve">Tx chains </w:t>
            </w:r>
            <w:r w:rsidRPr="00367990">
              <w:rPr>
                <w:sz w:val="20"/>
                <w:szCs w:val="20"/>
                <w:lang w:eastAsia="zh-CN"/>
              </w:rPr>
              <w:t>in WID (carrier 1 + carrier 2)</w:t>
            </w:r>
          </w:p>
        </w:tc>
        <w:tc>
          <w:tcPr>
            <w:tcW w:w="4397" w:type="dxa"/>
            <w:shd w:val="clear" w:color="auto" w:fill="auto"/>
            <w:vAlign w:val="center"/>
          </w:tcPr>
          <w:p w14:paraId="55952246" w14:textId="77777777" w:rsidR="00FF40B5" w:rsidRPr="00367990" w:rsidRDefault="00FF40B5" w:rsidP="00732C77">
            <w:pPr>
              <w:pStyle w:val="BodyText"/>
              <w:jc w:val="center"/>
              <w:rPr>
                <w:sz w:val="20"/>
                <w:szCs w:val="20"/>
                <w:lang w:eastAsia="zh-CN"/>
              </w:rPr>
            </w:pPr>
            <w:r w:rsidRPr="00367990">
              <w:rPr>
                <w:sz w:val="20"/>
                <w:szCs w:val="20"/>
                <w:lang w:eastAsia="zh-CN"/>
              </w:rPr>
              <w:t xml:space="preserve">Number of </w:t>
            </w:r>
            <w:r w:rsidRPr="00367990">
              <w:rPr>
                <w:b/>
                <w:bCs/>
                <w:sz w:val="20"/>
                <w:szCs w:val="20"/>
                <w:lang w:eastAsia="zh-CN"/>
              </w:rPr>
              <w:t xml:space="preserve">antenna ports </w:t>
            </w:r>
            <w:r w:rsidRPr="00367990">
              <w:rPr>
                <w:sz w:val="20"/>
                <w:szCs w:val="20"/>
                <w:lang w:eastAsia="zh-CN"/>
              </w:rPr>
              <w:t>for UL transmission (carrier 1 + carrier 2)</w:t>
            </w:r>
          </w:p>
        </w:tc>
      </w:tr>
      <w:tr w:rsidR="00FF40B5" w:rsidRPr="00367990" w14:paraId="719876AB" w14:textId="77777777" w:rsidTr="00732C77">
        <w:trPr>
          <w:trHeight w:val="246"/>
        </w:trPr>
        <w:tc>
          <w:tcPr>
            <w:tcW w:w="1056" w:type="dxa"/>
            <w:shd w:val="clear" w:color="auto" w:fill="auto"/>
            <w:vAlign w:val="center"/>
          </w:tcPr>
          <w:p w14:paraId="16091A95" w14:textId="77777777" w:rsidR="00FF40B5" w:rsidRPr="00367990" w:rsidRDefault="00FF40B5" w:rsidP="00732C77">
            <w:pPr>
              <w:pStyle w:val="NormalWeb"/>
              <w:spacing w:before="0" w:beforeAutospacing="0" w:after="0" w:afterAutospacing="0"/>
              <w:jc w:val="center"/>
              <w:rPr>
                <w:sz w:val="20"/>
                <w:szCs w:val="20"/>
              </w:rPr>
            </w:pPr>
            <w:r w:rsidRPr="00367990">
              <w:rPr>
                <w:rFonts w:eastAsia="微软雅黑"/>
                <w:color w:val="000000"/>
                <w:kern w:val="24"/>
                <w:sz w:val="20"/>
                <w:szCs w:val="20"/>
              </w:rPr>
              <w:t>Case 1</w:t>
            </w:r>
          </w:p>
        </w:tc>
        <w:tc>
          <w:tcPr>
            <w:tcW w:w="2747" w:type="dxa"/>
            <w:shd w:val="clear" w:color="auto" w:fill="auto"/>
            <w:vAlign w:val="center"/>
          </w:tcPr>
          <w:p w14:paraId="764D8A16" w14:textId="77777777" w:rsidR="00FF40B5" w:rsidRPr="00367990" w:rsidRDefault="00FF40B5" w:rsidP="00732C77">
            <w:pPr>
              <w:pStyle w:val="NormalWeb"/>
              <w:spacing w:before="0" w:beforeAutospacing="0" w:after="0" w:afterAutospacing="0"/>
              <w:jc w:val="center"/>
              <w:rPr>
                <w:sz w:val="20"/>
                <w:szCs w:val="20"/>
              </w:rPr>
            </w:pPr>
            <w:r w:rsidRPr="00367990">
              <w:rPr>
                <w:rFonts w:eastAsia="微软雅黑"/>
                <w:color w:val="000000"/>
                <w:kern w:val="24"/>
                <w:sz w:val="20"/>
                <w:szCs w:val="20"/>
              </w:rPr>
              <w:t>1T+1T</w:t>
            </w:r>
          </w:p>
        </w:tc>
        <w:tc>
          <w:tcPr>
            <w:tcW w:w="4397" w:type="dxa"/>
            <w:shd w:val="clear" w:color="auto" w:fill="auto"/>
            <w:vAlign w:val="center"/>
          </w:tcPr>
          <w:p w14:paraId="17B76488" w14:textId="77777777" w:rsidR="00FF40B5" w:rsidRPr="00367990" w:rsidRDefault="00FF40B5" w:rsidP="00732C77">
            <w:pPr>
              <w:pStyle w:val="NormalWeb"/>
              <w:spacing w:before="0" w:beforeAutospacing="0" w:after="0" w:afterAutospacing="0"/>
              <w:jc w:val="center"/>
              <w:rPr>
                <w:sz w:val="20"/>
                <w:szCs w:val="20"/>
              </w:rPr>
            </w:pPr>
            <w:r w:rsidRPr="00367990">
              <w:rPr>
                <w:rFonts w:eastAsia="Times New Roman"/>
                <w:color w:val="000000"/>
                <w:kern w:val="24"/>
                <w:sz w:val="20"/>
                <w:szCs w:val="20"/>
              </w:rPr>
              <w:t>1P+0P, 1P+1P</w:t>
            </w:r>
          </w:p>
        </w:tc>
      </w:tr>
      <w:tr w:rsidR="00FF40B5" w:rsidRPr="00367990" w14:paraId="0D5C886D" w14:textId="77777777" w:rsidTr="00732C77">
        <w:trPr>
          <w:trHeight w:val="246"/>
        </w:trPr>
        <w:tc>
          <w:tcPr>
            <w:tcW w:w="1056" w:type="dxa"/>
            <w:shd w:val="clear" w:color="auto" w:fill="auto"/>
            <w:vAlign w:val="center"/>
          </w:tcPr>
          <w:p w14:paraId="010D5FFB" w14:textId="77777777" w:rsidR="00FF40B5" w:rsidRPr="00367990" w:rsidRDefault="00FF40B5" w:rsidP="00732C77">
            <w:pPr>
              <w:pStyle w:val="NormalWeb"/>
              <w:spacing w:before="0" w:beforeAutospacing="0" w:after="0" w:afterAutospacing="0"/>
              <w:jc w:val="center"/>
              <w:rPr>
                <w:sz w:val="20"/>
                <w:szCs w:val="20"/>
              </w:rPr>
            </w:pPr>
            <w:r w:rsidRPr="00367990">
              <w:rPr>
                <w:rFonts w:eastAsia="微软雅黑"/>
                <w:color w:val="000000"/>
                <w:kern w:val="24"/>
                <w:sz w:val="20"/>
                <w:szCs w:val="20"/>
              </w:rPr>
              <w:t>Case 2</w:t>
            </w:r>
          </w:p>
        </w:tc>
        <w:tc>
          <w:tcPr>
            <w:tcW w:w="2747" w:type="dxa"/>
            <w:shd w:val="clear" w:color="auto" w:fill="auto"/>
            <w:vAlign w:val="center"/>
          </w:tcPr>
          <w:p w14:paraId="7927DC59" w14:textId="77777777" w:rsidR="00FF40B5" w:rsidRPr="00367990" w:rsidRDefault="00FF40B5" w:rsidP="00732C77">
            <w:pPr>
              <w:pStyle w:val="NormalWeb"/>
              <w:spacing w:before="0" w:beforeAutospacing="0" w:after="0" w:afterAutospacing="0"/>
              <w:jc w:val="center"/>
              <w:rPr>
                <w:sz w:val="20"/>
                <w:szCs w:val="20"/>
              </w:rPr>
            </w:pPr>
            <w:r w:rsidRPr="00367990">
              <w:rPr>
                <w:rFonts w:eastAsia="微软雅黑"/>
                <w:color w:val="000000"/>
                <w:kern w:val="24"/>
                <w:sz w:val="20"/>
                <w:szCs w:val="20"/>
              </w:rPr>
              <w:t>0T+2T</w:t>
            </w:r>
          </w:p>
        </w:tc>
        <w:tc>
          <w:tcPr>
            <w:tcW w:w="4397" w:type="dxa"/>
            <w:shd w:val="clear" w:color="auto" w:fill="auto"/>
            <w:vAlign w:val="center"/>
          </w:tcPr>
          <w:p w14:paraId="093D3D12" w14:textId="77777777" w:rsidR="00FF40B5" w:rsidRPr="00367990" w:rsidRDefault="00FF40B5" w:rsidP="00732C77">
            <w:pPr>
              <w:pStyle w:val="NormalWeb"/>
              <w:spacing w:before="0" w:beforeAutospacing="0" w:after="0" w:afterAutospacing="0"/>
              <w:jc w:val="center"/>
              <w:rPr>
                <w:sz w:val="20"/>
                <w:szCs w:val="20"/>
              </w:rPr>
            </w:pPr>
            <w:r w:rsidRPr="00367990">
              <w:rPr>
                <w:rFonts w:eastAsia="Times New Roman"/>
                <w:color w:val="000000"/>
                <w:kern w:val="24"/>
                <w:sz w:val="20"/>
                <w:szCs w:val="20"/>
              </w:rPr>
              <w:t>0P+2P, 0P+1P</w:t>
            </w:r>
          </w:p>
        </w:tc>
      </w:tr>
    </w:tbl>
    <w:p w14:paraId="2C5B1146" w14:textId="77777777" w:rsidR="00FF40B5" w:rsidRDefault="00FF40B5" w:rsidP="00FD2B26">
      <w:pPr>
        <w:rPr>
          <w:lang w:val="en-GB" w:eastAsia="zh-CN"/>
        </w:rPr>
      </w:pPr>
    </w:p>
    <w:p w14:paraId="3CB287B7" w14:textId="00E50070" w:rsidR="00FF40B5" w:rsidRDefault="00BC0C2F" w:rsidP="00FD2B26">
      <w:pPr>
        <w:rPr>
          <w:lang w:val="en-GB" w:eastAsia="zh-CN"/>
        </w:rPr>
      </w:pPr>
      <w:r>
        <w:rPr>
          <w:rFonts w:hint="eastAsia"/>
          <w:lang w:val="en-GB" w:eastAsia="zh-CN"/>
        </w:rPr>
        <w:t>W</w:t>
      </w:r>
      <w:r>
        <w:rPr>
          <w:lang w:val="en-GB" w:eastAsia="zh-CN"/>
        </w:rPr>
        <w:t>ith the above analysis on Option 2-1 and Option 2-2, the following observation can be made.</w:t>
      </w:r>
    </w:p>
    <w:p w14:paraId="1E25D87F" w14:textId="71D5B6B8" w:rsidR="00BC0C2F" w:rsidRPr="00BC0C2F" w:rsidRDefault="00BC0C2F" w:rsidP="00BC0C2F">
      <w:pPr>
        <w:rPr>
          <w:i/>
          <w:lang w:val="en-GB" w:eastAsia="zh-CN"/>
        </w:rPr>
      </w:pPr>
      <w:r w:rsidRPr="00EC1E55">
        <w:rPr>
          <w:rFonts w:hint="eastAsia"/>
          <w:b/>
          <w:i/>
          <w:lang w:val="en-GB" w:eastAsia="zh-CN"/>
        </w:rPr>
        <w:t>O</w:t>
      </w:r>
      <w:r w:rsidR="00EC1E55" w:rsidRPr="00EC1E55">
        <w:rPr>
          <w:b/>
          <w:i/>
          <w:lang w:val="en-GB" w:eastAsia="zh-CN"/>
        </w:rPr>
        <w:t>bservation 1</w:t>
      </w:r>
      <w:r w:rsidR="00EC1E55">
        <w:rPr>
          <w:i/>
          <w:lang w:val="en-GB" w:eastAsia="zh-CN"/>
        </w:rPr>
        <w:t xml:space="preserve">: </w:t>
      </w:r>
      <w:r w:rsidRPr="00BC0C2F">
        <w:rPr>
          <w:i/>
          <w:lang w:val="en-GB" w:eastAsia="zh-CN"/>
        </w:rPr>
        <w:t>Option 2-1</w:t>
      </w:r>
      <w:r>
        <w:rPr>
          <w:i/>
          <w:lang w:val="en-GB" w:eastAsia="zh-CN"/>
        </w:rPr>
        <w:t xml:space="preserve"> and Option 2-2</w:t>
      </w:r>
      <w:r w:rsidR="00EC1E55">
        <w:rPr>
          <w:i/>
          <w:lang w:val="en-GB" w:eastAsia="zh-CN"/>
        </w:rPr>
        <w:t xml:space="preserve"> have the following two drawbacks</w:t>
      </w:r>
    </w:p>
    <w:p w14:paraId="2CEF3231" w14:textId="491B82E0" w:rsidR="00BC0C2F" w:rsidRPr="00BC0C2F" w:rsidRDefault="00D94AA0" w:rsidP="00BC0C2F">
      <w:pPr>
        <w:ind w:leftChars="100" w:left="200"/>
        <w:rPr>
          <w:i/>
          <w:lang w:val="en-GB" w:eastAsia="zh-CN"/>
        </w:rPr>
      </w:pPr>
      <w:r>
        <w:rPr>
          <w:i/>
          <w:lang w:val="en-GB" w:eastAsia="zh-CN"/>
        </w:rPr>
        <w:t xml:space="preserve">(1) </w:t>
      </w:r>
      <w:r w:rsidR="00DF4F73">
        <w:rPr>
          <w:i/>
          <w:lang w:val="en-GB" w:eastAsia="zh-CN"/>
        </w:rPr>
        <w:t>Restrictions of</w:t>
      </w:r>
      <w:r w:rsidR="00BC0C2F">
        <w:rPr>
          <w:i/>
          <w:lang w:val="en-GB" w:eastAsia="zh-CN"/>
        </w:rPr>
        <w:t xml:space="preserve"> network implementation</w:t>
      </w:r>
      <w:r w:rsidR="00DF4F73">
        <w:rPr>
          <w:i/>
          <w:lang w:val="en-GB" w:eastAsia="zh-CN"/>
        </w:rPr>
        <w:t xml:space="preserve"> on 1-port UL transmission</w:t>
      </w:r>
      <w:r w:rsidR="00BC0C2F">
        <w:rPr>
          <w:i/>
          <w:lang w:val="en-GB" w:eastAsia="zh-CN"/>
        </w:rPr>
        <w:t>,</w:t>
      </w:r>
      <w:r w:rsidR="00DF4F73">
        <w:rPr>
          <w:i/>
          <w:lang w:val="en-GB" w:eastAsia="zh-CN"/>
        </w:rPr>
        <w:t xml:space="preserve"> e.g., scheduled by DCI 0_0</w:t>
      </w:r>
      <w:r w:rsidR="00BC0C2F" w:rsidRPr="00BC0C2F">
        <w:rPr>
          <w:i/>
          <w:lang w:val="en-GB" w:eastAsia="zh-CN"/>
        </w:rPr>
        <w:t>.</w:t>
      </w:r>
    </w:p>
    <w:p w14:paraId="6F654229" w14:textId="1F08F650" w:rsidR="00BC0C2F" w:rsidRPr="00BC0C2F" w:rsidRDefault="00D94AA0" w:rsidP="00BC0C2F">
      <w:pPr>
        <w:ind w:leftChars="100" w:left="200"/>
        <w:rPr>
          <w:i/>
          <w:lang w:val="en-GB" w:eastAsia="zh-CN"/>
        </w:rPr>
      </w:pPr>
      <w:r>
        <w:rPr>
          <w:i/>
          <w:lang w:val="en-GB" w:eastAsia="zh-CN"/>
        </w:rPr>
        <w:t xml:space="preserve">(2) </w:t>
      </w:r>
      <w:r w:rsidR="00BC0C2F" w:rsidRPr="00BC0C2F">
        <w:rPr>
          <w:i/>
          <w:lang w:val="en-GB" w:eastAsia="zh-CN"/>
        </w:rPr>
        <w:t>Unnecessary switching between Case 1 and Case 2</w:t>
      </w:r>
      <w:r w:rsidR="00EC1E55">
        <w:rPr>
          <w:i/>
          <w:lang w:val="en-GB" w:eastAsia="zh-CN"/>
        </w:rPr>
        <w:t>, which can lead</w:t>
      </w:r>
      <w:r w:rsidR="00BC0C2F" w:rsidRPr="00BC0C2F">
        <w:rPr>
          <w:i/>
          <w:lang w:val="en-GB" w:eastAsia="zh-CN"/>
        </w:rPr>
        <w:t xml:space="preserve"> to performance degradation.</w:t>
      </w:r>
    </w:p>
    <w:p w14:paraId="5AA2715D" w14:textId="3965A056" w:rsidR="00481147" w:rsidRDefault="00EC1E55" w:rsidP="00481147">
      <w:pPr>
        <w:rPr>
          <w:lang w:val="en-GB" w:eastAsia="zh-CN"/>
        </w:rPr>
      </w:pPr>
      <w:r>
        <w:rPr>
          <w:rFonts w:hint="eastAsia"/>
          <w:lang w:val="en-GB" w:eastAsia="zh-CN"/>
        </w:rPr>
        <w:t>T</w:t>
      </w:r>
      <w:r>
        <w:rPr>
          <w:lang w:val="en-GB" w:eastAsia="zh-CN"/>
        </w:rPr>
        <w:t xml:space="preserve">o address the two drawbacks of Option 2-1 and Option 2-2 mentioned in Observation 1, an enhanced option based on Option 2-1 and Option 2-2 is proposed. </w:t>
      </w:r>
      <w:r w:rsidR="001A6709">
        <w:rPr>
          <w:lang w:val="en-GB" w:eastAsia="zh-CN"/>
        </w:rPr>
        <w:t>As shown in Table 3, “0P+1P” is put in both Case 1 and Case 2. UE is not required to switch the case unless it has to</w:t>
      </w:r>
      <w:r w:rsidR="00E421FE">
        <w:rPr>
          <w:lang w:val="en-GB" w:eastAsia="zh-CN"/>
        </w:rPr>
        <w:t>, i.e., “0P+1P” is not used to trigger any case change</w:t>
      </w:r>
      <w:r w:rsidR="001A6709">
        <w:rPr>
          <w:lang w:val="en-GB" w:eastAsia="zh-CN"/>
        </w:rPr>
        <w:t xml:space="preserve">. </w:t>
      </w:r>
      <w:r w:rsidR="0039406C">
        <w:rPr>
          <w:lang w:val="en-GB" w:eastAsia="zh-CN"/>
        </w:rPr>
        <w:t xml:space="preserve">With this enhanced option, </w:t>
      </w:r>
      <w:r w:rsidR="0039406C" w:rsidRPr="0039406C">
        <w:rPr>
          <w:lang w:val="en-GB" w:eastAsia="zh-CN"/>
        </w:rPr>
        <w:t xml:space="preserve">1-port UL transmission scheduled by DCI 0_0 can be arranged in </w:t>
      </w:r>
      <w:r w:rsidR="0039406C">
        <w:rPr>
          <w:lang w:val="en-GB" w:eastAsia="zh-CN"/>
        </w:rPr>
        <w:t>both Case 1 and Case 2, which is beneficial to network implementation with no (or little) additional UE implementation complexity.</w:t>
      </w:r>
    </w:p>
    <w:p w14:paraId="4A91D47B" w14:textId="77777777" w:rsidR="000D1D97" w:rsidRPr="000D1D97" w:rsidRDefault="000D1D97" w:rsidP="000D1D97">
      <w:pPr>
        <w:rPr>
          <w:lang w:val="en-GB" w:eastAsia="zh-CN"/>
        </w:rPr>
      </w:pPr>
      <w:r w:rsidRPr="000D1D97">
        <w:rPr>
          <w:lang w:val="en-GB" w:eastAsia="zh-CN"/>
        </w:rPr>
        <w:t>Presence of switching depends on whether a transmission using two ports is requested on the carrier supporting two Tx or whether there is UL transmission in 1Tx carrier.</w:t>
      </w:r>
      <w:r>
        <w:rPr>
          <w:lang w:val="en-GB" w:eastAsia="zh-CN"/>
        </w:rPr>
        <w:t xml:space="preserve"> </w:t>
      </w:r>
      <w:r w:rsidRPr="000D1D97">
        <w:rPr>
          <w:lang w:val="en-GB" w:eastAsia="zh-CN"/>
        </w:rPr>
        <w:t>UE is expected to stay in the same case unless change of case is detected before the switching period.</w:t>
      </w:r>
    </w:p>
    <w:p w14:paraId="57914CE5" w14:textId="2EBC6BBD" w:rsidR="000D1D97" w:rsidRPr="000D1D97" w:rsidRDefault="000D1D97" w:rsidP="000D1D97">
      <w:pPr>
        <w:ind w:leftChars="100" w:left="200"/>
        <w:rPr>
          <w:lang w:val="en-GB" w:eastAsia="zh-CN"/>
        </w:rPr>
      </w:pPr>
      <w:r>
        <w:rPr>
          <w:lang w:val="en-GB" w:eastAsia="zh-CN"/>
        </w:rPr>
        <w:t xml:space="preserve">(1) </w:t>
      </w:r>
      <w:r w:rsidRPr="000D1D97">
        <w:rPr>
          <w:lang w:val="en-GB" w:eastAsia="zh-CN"/>
        </w:rPr>
        <w:t xml:space="preserve">If the current state is case 1 and 2 port transmission including PUSCH and SRS is expected to happen in the </w:t>
      </w:r>
      <w:r w:rsidRPr="000D1D97">
        <w:rPr>
          <w:lang w:val="en-GB" w:eastAsia="zh-CN"/>
        </w:rPr>
        <w:t>UL phase</w:t>
      </w:r>
      <w:r w:rsidRPr="000D1D97">
        <w:rPr>
          <w:lang w:val="en-GB" w:eastAsia="zh-CN"/>
        </w:rPr>
        <w:t xml:space="preserve"> after the switching period, then switch to case 2.</w:t>
      </w:r>
    </w:p>
    <w:p w14:paraId="6574BD5F" w14:textId="372483D4" w:rsidR="000D1D97" w:rsidRPr="000D1D97" w:rsidRDefault="000D1D97" w:rsidP="000D1D97">
      <w:pPr>
        <w:ind w:leftChars="100" w:left="200"/>
        <w:rPr>
          <w:lang w:val="en-GB" w:eastAsia="zh-CN"/>
        </w:rPr>
      </w:pPr>
      <w:r>
        <w:rPr>
          <w:lang w:val="en-GB" w:eastAsia="zh-CN"/>
        </w:rPr>
        <w:t xml:space="preserve">(2) </w:t>
      </w:r>
      <w:r w:rsidRPr="000D1D97">
        <w:rPr>
          <w:lang w:val="en-GB" w:eastAsia="zh-CN"/>
        </w:rPr>
        <w:t xml:space="preserve">If the current state is case 2 and transmission of the 1Tx carrier is expected to happen in the </w:t>
      </w:r>
      <w:r w:rsidRPr="000D1D97">
        <w:rPr>
          <w:lang w:val="en-GB" w:eastAsia="zh-CN"/>
        </w:rPr>
        <w:t>UL phase</w:t>
      </w:r>
      <w:r w:rsidRPr="000D1D97">
        <w:rPr>
          <w:lang w:val="en-GB" w:eastAsia="zh-CN"/>
        </w:rPr>
        <w:t xml:space="preserve"> after the switching period, then switch to case 1</w:t>
      </w:r>
      <w:r>
        <w:rPr>
          <w:lang w:val="en-GB" w:eastAsia="zh-CN"/>
        </w:rPr>
        <w:t>.</w:t>
      </w:r>
    </w:p>
    <w:p w14:paraId="63AFDBB6" w14:textId="7E41927D" w:rsidR="00481147" w:rsidRDefault="00481147" w:rsidP="00481147">
      <w:pPr>
        <w:rPr>
          <w:lang w:val="en-GB" w:eastAsia="zh-CN"/>
        </w:rPr>
      </w:pPr>
      <w:r>
        <w:rPr>
          <w:lang w:val="en-GB" w:eastAsia="zh-CN"/>
        </w:rPr>
        <w:t>For example, if UE is in Case 2 (2 Tx chains are reserved for carrier 2) now and UE is scheduled with a 1-port UL transmission in carrier 2 for next occasion</w:t>
      </w:r>
      <w:r w:rsidR="00EC7E1E">
        <w:rPr>
          <w:lang w:val="en-GB" w:eastAsia="zh-CN"/>
        </w:rPr>
        <w:t xml:space="preserve"> without scheduling on carrier 1</w:t>
      </w:r>
      <w:r>
        <w:rPr>
          <w:lang w:val="en-GB" w:eastAsia="zh-CN"/>
        </w:rPr>
        <w:t>, UE remains at Case 2 since “0P+1P” can be performed under Case 2. Compared with Option 2-1, the unnecessary switching can be avoided.</w:t>
      </w:r>
    </w:p>
    <w:p w14:paraId="75CB0B2C" w14:textId="70AC1102" w:rsidR="00481147" w:rsidRDefault="00481147" w:rsidP="00481147">
      <w:pPr>
        <w:rPr>
          <w:lang w:val="en-GB" w:eastAsia="zh-CN"/>
        </w:rPr>
      </w:pPr>
      <w:r>
        <w:rPr>
          <w:lang w:val="en-GB" w:eastAsia="zh-CN"/>
        </w:rPr>
        <w:t>Another example, if UE is in Case 1 with 1P+1P (1 Tx chain for carrier 1 and 1 Tx chain for carrier 2) now and UE is scheduled with a 1-port UL transmission in carrier 2 for next occasion, UE remains at Case 1 since  “0P+1P” can be performed under Case 1. Compared with Option 2-2, the unnecessary switching can be avoided.</w:t>
      </w:r>
    </w:p>
    <w:p w14:paraId="0F48EF3D" w14:textId="4E9040C2" w:rsidR="00EC1E55" w:rsidRDefault="00EC1E55" w:rsidP="00EC1E55">
      <w:pPr>
        <w:pStyle w:val="Caption"/>
        <w:keepNext/>
      </w:pPr>
      <w:r>
        <w:t xml:space="preserve">Table </w:t>
      </w:r>
      <w:fldSimple w:instr=" SEQ Table \* ARABIC ">
        <w:r>
          <w:rPr>
            <w:noProof/>
          </w:rPr>
          <w:t>3</w:t>
        </w:r>
      </w:fldSimple>
      <w:r>
        <w:t xml:space="preserve"> an enhanced Option based on Option 2-1 and Option 2-2</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EC1E55" w:rsidRPr="00367990" w14:paraId="2E4B4BA0" w14:textId="77777777" w:rsidTr="005D6680">
        <w:trPr>
          <w:trHeight w:val="870"/>
        </w:trPr>
        <w:tc>
          <w:tcPr>
            <w:tcW w:w="1056" w:type="dxa"/>
            <w:shd w:val="clear" w:color="auto" w:fill="auto"/>
            <w:vAlign w:val="center"/>
          </w:tcPr>
          <w:p w14:paraId="7C0EABAE" w14:textId="77777777" w:rsidR="00EC1E55" w:rsidRPr="00367990" w:rsidRDefault="00EC1E55" w:rsidP="005D6680">
            <w:pPr>
              <w:pStyle w:val="BodyText"/>
              <w:jc w:val="center"/>
              <w:rPr>
                <w:sz w:val="20"/>
                <w:szCs w:val="20"/>
                <w:lang w:eastAsia="zh-CN"/>
              </w:rPr>
            </w:pPr>
          </w:p>
        </w:tc>
        <w:tc>
          <w:tcPr>
            <w:tcW w:w="2747" w:type="dxa"/>
            <w:shd w:val="clear" w:color="auto" w:fill="auto"/>
            <w:vAlign w:val="center"/>
          </w:tcPr>
          <w:p w14:paraId="59DD3F13" w14:textId="77777777" w:rsidR="00EC1E55" w:rsidRPr="00367990" w:rsidRDefault="00EC1E55" w:rsidP="005D6680">
            <w:pPr>
              <w:pStyle w:val="BodyText"/>
              <w:jc w:val="center"/>
              <w:rPr>
                <w:sz w:val="20"/>
                <w:szCs w:val="20"/>
                <w:lang w:eastAsia="zh-CN"/>
              </w:rPr>
            </w:pPr>
            <w:r w:rsidRPr="00367990">
              <w:rPr>
                <w:sz w:val="20"/>
                <w:szCs w:val="20"/>
                <w:lang w:eastAsia="zh-CN"/>
              </w:rPr>
              <w:t xml:space="preserve">Number of </w:t>
            </w:r>
            <w:r w:rsidRPr="00367990">
              <w:rPr>
                <w:b/>
                <w:bCs/>
                <w:sz w:val="20"/>
                <w:szCs w:val="20"/>
                <w:lang w:eastAsia="zh-CN"/>
              </w:rPr>
              <w:t xml:space="preserve">Tx chains </w:t>
            </w:r>
            <w:r w:rsidRPr="00367990">
              <w:rPr>
                <w:sz w:val="20"/>
                <w:szCs w:val="20"/>
                <w:lang w:eastAsia="zh-CN"/>
              </w:rPr>
              <w:t>in WID (carrier 1 + carrier 2)</w:t>
            </w:r>
          </w:p>
        </w:tc>
        <w:tc>
          <w:tcPr>
            <w:tcW w:w="4397" w:type="dxa"/>
            <w:shd w:val="clear" w:color="auto" w:fill="auto"/>
            <w:vAlign w:val="center"/>
          </w:tcPr>
          <w:p w14:paraId="17C9A854" w14:textId="77777777" w:rsidR="00EC1E55" w:rsidRPr="00367990" w:rsidRDefault="00EC1E55" w:rsidP="005D6680">
            <w:pPr>
              <w:pStyle w:val="BodyText"/>
              <w:jc w:val="center"/>
              <w:rPr>
                <w:sz w:val="20"/>
                <w:szCs w:val="20"/>
                <w:lang w:eastAsia="zh-CN"/>
              </w:rPr>
            </w:pPr>
            <w:r w:rsidRPr="00367990">
              <w:rPr>
                <w:sz w:val="20"/>
                <w:szCs w:val="20"/>
                <w:lang w:eastAsia="zh-CN"/>
              </w:rPr>
              <w:t xml:space="preserve">Number of </w:t>
            </w:r>
            <w:r w:rsidRPr="00367990">
              <w:rPr>
                <w:b/>
                <w:bCs/>
                <w:sz w:val="20"/>
                <w:szCs w:val="20"/>
                <w:lang w:eastAsia="zh-CN"/>
              </w:rPr>
              <w:t xml:space="preserve">antenna ports </w:t>
            </w:r>
            <w:r w:rsidRPr="00367990">
              <w:rPr>
                <w:sz w:val="20"/>
                <w:szCs w:val="20"/>
                <w:lang w:eastAsia="zh-CN"/>
              </w:rPr>
              <w:t>for UL transmission (carrier 1 + carrier 2)</w:t>
            </w:r>
          </w:p>
        </w:tc>
      </w:tr>
      <w:tr w:rsidR="00EC1E55" w:rsidRPr="00367990" w14:paraId="1527EEB4" w14:textId="77777777" w:rsidTr="005D6680">
        <w:trPr>
          <w:trHeight w:val="246"/>
        </w:trPr>
        <w:tc>
          <w:tcPr>
            <w:tcW w:w="1056" w:type="dxa"/>
            <w:shd w:val="clear" w:color="auto" w:fill="auto"/>
            <w:vAlign w:val="center"/>
          </w:tcPr>
          <w:p w14:paraId="19A0F9F1" w14:textId="77777777" w:rsidR="00EC1E55" w:rsidRPr="00367990" w:rsidRDefault="00EC1E55" w:rsidP="005D6680">
            <w:pPr>
              <w:pStyle w:val="NormalWeb"/>
              <w:spacing w:before="0" w:beforeAutospacing="0" w:after="0" w:afterAutospacing="0"/>
              <w:jc w:val="center"/>
              <w:rPr>
                <w:sz w:val="20"/>
                <w:szCs w:val="20"/>
              </w:rPr>
            </w:pPr>
            <w:r w:rsidRPr="00367990">
              <w:rPr>
                <w:rFonts w:eastAsia="微软雅黑"/>
                <w:color w:val="000000"/>
                <w:kern w:val="24"/>
                <w:sz w:val="20"/>
                <w:szCs w:val="20"/>
              </w:rPr>
              <w:t>Case 1</w:t>
            </w:r>
          </w:p>
        </w:tc>
        <w:tc>
          <w:tcPr>
            <w:tcW w:w="2747" w:type="dxa"/>
            <w:shd w:val="clear" w:color="auto" w:fill="auto"/>
            <w:vAlign w:val="center"/>
          </w:tcPr>
          <w:p w14:paraId="4FA14A99" w14:textId="77777777" w:rsidR="00EC1E55" w:rsidRPr="00367990" w:rsidRDefault="00EC1E55" w:rsidP="005D6680">
            <w:pPr>
              <w:pStyle w:val="NormalWeb"/>
              <w:spacing w:before="0" w:beforeAutospacing="0" w:after="0" w:afterAutospacing="0"/>
              <w:jc w:val="center"/>
              <w:rPr>
                <w:sz w:val="20"/>
                <w:szCs w:val="20"/>
              </w:rPr>
            </w:pPr>
            <w:r w:rsidRPr="00367990">
              <w:rPr>
                <w:rFonts w:eastAsia="微软雅黑"/>
                <w:color w:val="000000"/>
                <w:kern w:val="24"/>
                <w:sz w:val="20"/>
                <w:szCs w:val="20"/>
              </w:rPr>
              <w:t>1T+1T</w:t>
            </w:r>
          </w:p>
        </w:tc>
        <w:tc>
          <w:tcPr>
            <w:tcW w:w="4397" w:type="dxa"/>
            <w:shd w:val="clear" w:color="auto" w:fill="auto"/>
            <w:vAlign w:val="center"/>
          </w:tcPr>
          <w:p w14:paraId="79B7A453" w14:textId="2CCEAB98" w:rsidR="00EC1E55" w:rsidRPr="00367990" w:rsidRDefault="00EC1E55" w:rsidP="005D6680">
            <w:pPr>
              <w:pStyle w:val="NormalWeb"/>
              <w:spacing w:before="0" w:beforeAutospacing="0" w:after="0" w:afterAutospacing="0"/>
              <w:jc w:val="center"/>
              <w:rPr>
                <w:sz w:val="20"/>
                <w:szCs w:val="20"/>
              </w:rPr>
            </w:pPr>
            <w:r w:rsidRPr="00367990">
              <w:rPr>
                <w:rFonts w:eastAsia="Times New Roman"/>
                <w:color w:val="000000"/>
                <w:kern w:val="24"/>
                <w:sz w:val="20"/>
                <w:szCs w:val="20"/>
              </w:rPr>
              <w:t>1P+0P, 1P+1P</w:t>
            </w:r>
            <w:r>
              <w:rPr>
                <w:rFonts w:eastAsia="Times New Roman"/>
                <w:color w:val="000000"/>
                <w:kern w:val="24"/>
                <w:sz w:val="20"/>
                <w:szCs w:val="20"/>
              </w:rPr>
              <w:t xml:space="preserve">, </w:t>
            </w:r>
            <w:r w:rsidRPr="00367990">
              <w:rPr>
                <w:rFonts w:eastAsia="Times New Roman"/>
                <w:color w:val="000000"/>
                <w:kern w:val="24"/>
                <w:sz w:val="20"/>
                <w:szCs w:val="20"/>
              </w:rPr>
              <w:t>0P+1P</w:t>
            </w:r>
          </w:p>
        </w:tc>
      </w:tr>
      <w:tr w:rsidR="00EC1E55" w:rsidRPr="00367990" w14:paraId="4BA5F8C2" w14:textId="77777777" w:rsidTr="005D6680">
        <w:trPr>
          <w:trHeight w:val="246"/>
        </w:trPr>
        <w:tc>
          <w:tcPr>
            <w:tcW w:w="1056" w:type="dxa"/>
            <w:shd w:val="clear" w:color="auto" w:fill="auto"/>
            <w:vAlign w:val="center"/>
          </w:tcPr>
          <w:p w14:paraId="37FD2E42" w14:textId="77777777" w:rsidR="00EC1E55" w:rsidRPr="00367990" w:rsidRDefault="00EC1E55" w:rsidP="005D6680">
            <w:pPr>
              <w:pStyle w:val="NormalWeb"/>
              <w:spacing w:before="0" w:beforeAutospacing="0" w:after="0" w:afterAutospacing="0"/>
              <w:jc w:val="center"/>
              <w:rPr>
                <w:sz w:val="20"/>
                <w:szCs w:val="20"/>
              </w:rPr>
            </w:pPr>
            <w:r w:rsidRPr="00367990">
              <w:rPr>
                <w:rFonts w:eastAsia="微软雅黑"/>
                <w:color w:val="000000"/>
                <w:kern w:val="24"/>
                <w:sz w:val="20"/>
                <w:szCs w:val="20"/>
              </w:rPr>
              <w:t>Case 2</w:t>
            </w:r>
          </w:p>
        </w:tc>
        <w:tc>
          <w:tcPr>
            <w:tcW w:w="2747" w:type="dxa"/>
            <w:shd w:val="clear" w:color="auto" w:fill="auto"/>
            <w:vAlign w:val="center"/>
          </w:tcPr>
          <w:p w14:paraId="06E45CAB" w14:textId="77777777" w:rsidR="00EC1E55" w:rsidRPr="00367990" w:rsidRDefault="00EC1E55" w:rsidP="005D6680">
            <w:pPr>
              <w:pStyle w:val="NormalWeb"/>
              <w:spacing w:before="0" w:beforeAutospacing="0" w:after="0" w:afterAutospacing="0"/>
              <w:jc w:val="center"/>
              <w:rPr>
                <w:sz w:val="20"/>
                <w:szCs w:val="20"/>
              </w:rPr>
            </w:pPr>
            <w:r w:rsidRPr="00367990">
              <w:rPr>
                <w:rFonts w:eastAsia="微软雅黑"/>
                <w:color w:val="000000"/>
                <w:kern w:val="24"/>
                <w:sz w:val="20"/>
                <w:szCs w:val="20"/>
              </w:rPr>
              <w:t>0T+2T</w:t>
            </w:r>
          </w:p>
        </w:tc>
        <w:tc>
          <w:tcPr>
            <w:tcW w:w="4397" w:type="dxa"/>
            <w:shd w:val="clear" w:color="auto" w:fill="auto"/>
            <w:vAlign w:val="center"/>
          </w:tcPr>
          <w:p w14:paraId="01C3B290" w14:textId="77777777" w:rsidR="00EC1E55" w:rsidRPr="00367990" w:rsidRDefault="00EC1E55" w:rsidP="005D6680">
            <w:pPr>
              <w:pStyle w:val="NormalWeb"/>
              <w:spacing w:before="0" w:beforeAutospacing="0" w:after="0" w:afterAutospacing="0"/>
              <w:jc w:val="center"/>
              <w:rPr>
                <w:sz w:val="20"/>
                <w:szCs w:val="20"/>
              </w:rPr>
            </w:pPr>
            <w:r w:rsidRPr="00367990">
              <w:rPr>
                <w:rFonts w:eastAsia="Times New Roman"/>
                <w:color w:val="000000"/>
                <w:kern w:val="24"/>
                <w:sz w:val="20"/>
                <w:szCs w:val="20"/>
              </w:rPr>
              <w:t>0P+2P, 0P+1P</w:t>
            </w:r>
          </w:p>
        </w:tc>
      </w:tr>
    </w:tbl>
    <w:p w14:paraId="0DE46D7C" w14:textId="77777777" w:rsidR="00EC1E55" w:rsidRDefault="00EC1E55" w:rsidP="00FD2B26">
      <w:pPr>
        <w:rPr>
          <w:lang w:val="en-GB" w:eastAsia="zh-CN"/>
        </w:rPr>
      </w:pPr>
    </w:p>
    <w:p w14:paraId="6E9638C5" w14:textId="4209A4B4" w:rsidR="004859D0" w:rsidRPr="004859D0" w:rsidRDefault="000D1D97" w:rsidP="001962C1">
      <w:pPr>
        <w:rPr>
          <w:i/>
          <w:lang w:val="en-GB" w:eastAsia="zh-CN"/>
        </w:rPr>
      </w:pPr>
      <w:r w:rsidRPr="004859D0">
        <w:rPr>
          <w:b/>
          <w:i/>
          <w:lang w:val="en-GB" w:eastAsia="zh-CN"/>
        </w:rPr>
        <w:t>Proposal</w:t>
      </w:r>
      <w:r w:rsidR="004859D0" w:rsidRPr="004859D0">
        <w:rPr>
          <w:b/>
          <w:i/>
          <w:lang w:val="en-GB" w:eastAsia="zh-CN"/>
        </w:rPr>
        <w:t xml:space="preserve"> 1</w:t>
      </w:r>
      <w:r w:rsidRPr="004859D0">
        <w:rPr>
          <w:i/>
          <w:lang w:val="en-GB" w:eastAsia="zh-CN"/>
        </w:rPr>
        <w:t>: Support the enhanced Option 2 as below.</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0D1D97" w:rsidRPr="00367990" w14:paraId="1835D325" w14:textId="77777777" w:rsidTr="005D6680">
        <w:trPr>
          <w:trHeight w:val="870"/>
        </w:trPr>
        <w:tc>
          <w:tcPr>
            <w:tcW w:w="1056" w:type="dxa"/>
            <w:shd w:val="clear" w:color="auto" w:fill="auto"/>
            <w:vAlign w:val="center"/>
          </w:tcPr>
          <w:p w14:paraId="0E560A92" w14:textId="77777777" w:rsidR="000D1D97" w:rsidRPr="00367990" w:rsidRDefault="000D1D97" w:rsidP="005D6680">
            <w:pPr>
              <w:pStyle w:val="BodyText"/>
              <w:jc w:val="center"/>
              <w:rPr>
                <w:sz w:val="20"/>
                <w:szCs w:val="20"/>
                <w:lang w:eastAsia="zh-CN"/>
              </w:rPr>
            </w:pPr>
          </w:p>
        </w:tc>
        <w:tc>
          <w:tcPr>
            <w:tcW w:w="2747" w:type="dxa"/>
            <w:shd w:val="clear" w:color="auto" w:fill="auto"/>
            <w:vAlign w:val="center"/>
          </w:tcPr>
          <w:p w14:paraId="15E03E4F" w14:textId="77777777" w:rsidR="000D1D97" w:rsidRPr="00367990" w:rsidRDefault="000D1D97" w:rsidP="005D6680">
            <w:pPr>
              <w:pStyle w:val="BodyText"/>
              <w:jc w:val="center"/>
              <w:rPr>
                <w:sz w:val="20"/>
                <w:szCs w:val="20"/>
                <w:lang w:eastAsia="zh-CN"/>
              </w:rPr>
            </w:pPr>
            <w:r w:rsidRPr="00367990">
              <w:rPr>
                <w:sz w:val="20"/>
                <w:szCs w:val="20"/>
                <w:lang w:eastAsia="zh-CN"/>
              </w:rPr>
              <w:t xml:space="preserve">Number of </w:t>
            </w:r>
            <w:r w:rsidRPr="00367990">
              <w:rPr>
                <w:b/>
                <w:bCs/>
                <w:sz w:val="20"/>
                <w:szCs w:val="20"/>
                <w:lang w:eastAsia="zh-CN"/>
              </w:rPr>
              <w:t xml:space="preserve">Tx chains </w:t>
            </w:r>
            <w:r w:rsidRPr="00367990">
              <w:rPr>
                <w:sz w:val="20"/>
                <w:szCs w:val="20"/>
                <w:lang w:eastAsia="zh-CN"/>
              </w:rPr>
              <w:t>in WID (carrier 1 + carrier 2)</w:t>
            </w:r>
          </w:p>
        </w:tc>
        <w:tc>
          <w:tcPr>
            <w:tcW w:w="4397" w:type="dxa"/>
            <w:shd w:val="clear" w:color="auto" w:fill="auto"/>
            <w:vAlign w:val="center"/>
          </w:tcPr>
          <w:p w14:paraId="56C32A2D" w14:textId="77777777" w:rsidR="000D1D97" w:rsidRPr="00367990" w:rsidRDefault="000D1D97" w:rsidP="005D6680">
            <w:pPr>
              <w:pStyle w:val="BodyText"/>
              <w:jc w:val="center"/>
              <w:rPr>
                <w:sz w:val="20"/>
                <w:szCs w:val="20"/>
                <w:lang w:eastAsia="zh-CN"/>
              </w:rPr>
            </w:pPr>
            <w:r w:rsidRPr="00367990">
              <w:rPr>
                <w:sz w:val="20"/>
                <w:szCs w:val="20"/>
                <w:lang w:eastAsia="zh-CN"/>
              </w:rPr>
              <w:t xml:space="preserve">Number of </w:t>
            </w:r>
            <w:r w:rsidRPr="00367990">
              <w:rPr>
                <w:b/>
                <w:bCs/>
                <w:sz w:val="20"/>
                <w:szCs w:val="20"/>
                <w:lang w:eastAsia="zh-CN"/>
              </w:rPr>
              <w:t xml:space="preserve">antenna ports </w:t>
            </w:r>
            <w:r w:rsidRPr="00367990">
              <w:rPr>
                <w:sz w:val="20"/>
                <w:szCs w:val="20"/>
                <w:lang w:eastAsia="zh-CN"/>
              </w:rPr>
              <w:t>for UL transmission (carrier 1 + carrier 2)</w:t>
            </w:r>
          </w:p>
        </w:tc>
      </w:tr>
      <w:tr w:rsidR="000D1D97" w:rsidRPr="00367990" w14:paraId="7E05AB32" w14:textId="77777777" w:rsidTr="005D6680">
        <w:trPr>
          <w:trHeight w:val="246"/>
        </w:trPr>
        <w:tc>
          <w:tcPr>
            <w:tcW w:w="1056" w:type="dxa"/>
            <w:shd w:val="clear" w:color="auto" w:fill="auto"/>
            <w:vAlign w:val="center"/>
          </w:tcPr>
          <w:p w14:paraId="63F20144" w14:textId="77777777" w:rsidR="000D1D97" w:rsidRPr="00367990" w:rsidRDefault="000D1D97" w:rsidP="005D6680">
            <w:pPr>
              <w:pStyle w:val="NormalWeb"/>
              <w:spacing w:before="0" w:beforeAutospacing="0" w:after="0" w:afterAutospacing="0"/>
              <w:jc w:val="center"/>
              <w:rPr>
                <w:sz w:val="20"/>
                <w:szCs w:val="20"/>
              </w:rPr>
            </w:pPr>
            <w:r w:rsidRPr="00367990">
              <w:rPr>
                <w:rFonts w:eastAsia="微软雅黑"/>
                <w:color w:val="000000"/>
                <w:kern w:val="24"/>
                <w:sz w:val="20"/>
                <w:szCs w:val="20"/>
              </w:rPr>
              <w:t>Case 1</w:t>
            </w:r>
          </w:p>
        </w:tc>
        <w:tc>
          <w:tcPr>
            <w:tcW w:w="2747" w:type="dxa"/>
            <w:shd w:val="clear" w:color="auto" w:fill="auto"/>
            <w:vAlign w:val="center"/>
          </w:tcPr>
          <w:p w14:paraId="56276AD7" w14:textId="77777777" w:rsidR="000D1D97" w:rsidRPr="00367990" w:rsidRDefault="000D1D97" w:rsidP="005D6680">
            <w:pPr>
              <w:pStyle w:val="NormalWeb"/>
              <w:spacing w:before="0" w:beforeAutospacing="0" w:after="0" w:afterAutospacing="0"/>
              <w:jc w:val="center"/>
              <w:rPr>
                <w:sz w:val="20"/>
                <w:szCs w:val="20"/>
              </w:rPr>
            </w:pPr>
            <w:r w:rsidRPr="00367990">
              <w:rPr>
                <w:rFonts w:eastAsia="微软雅黑"/>
                <w:color w:val="000000"/>
                <w:kern w:val="24"/>
                <w:sz w:val="20"/>
                <w:szCs w:val="20"/>
              </w:rPr>
              <w:t>1T+1T</w:t>
            </w:r>
          </w:p>
        </w:tc>
        <w:tc>
          <w:tcPr>
            <w:tcW w:w="4397" w:type="dxa"/>
            <w:shd w:val="clear" w:color="auto" w:fill="auto"/>
            <w:vAlign w:val="center"/>
          </w:tcPr>
          <w:p w14:paraId="413A8B7A" w14:textId="77777777" w:rsidR="000D1D97" w:rsidRPr="00367990" w:rsidRDefault="000D1D97" w:rsidP="005D6680">
            <w:pPr>
              <w:pStyle w:val="NormalWeb"/>
              <w:spacing w:before="0" w:beforeAutospacing="0" w:after="0" w:afterAutospacing="0"/>
              <w:jc w:val="center"/>
              <w:rPr>
                <w:sz w:val="20"/>
                <w:szCs w:val="20"/>
              </w:rPr>
            </w:pPr>
            <w:r w:rsidRPr="00367990">
              <w:rPr>
                <w:rFonts w:eastAsia="Times New Roman"/>
                <w:color w:val="000000"/>
                <w:kern w:val="24"/>
                <w:sz w:val="20"/>
                <w:szCs w:val="20"/>
              </w:rPr>
              <w:t>1P+0P, 1P+1P</w:t>
            </w:r>
            <w:r>
              <w:rPr>
                <w:rFonts w:eastAsia="Times New Roman"/>
                <w:color w:val="000000"/>
                <w:kern w:val="24"/>
                <w:sz w:val="20"/>
                <w:szCs w:val="20"/>
              </w:rPr>
              <w:t xml:space="preserve">, </w:t>
            </w:r>
            <w:r w:rsidRPr="00367990">
              <w:rPr>
                <w:rFonts w:eastAsia="Times New Roman"/>
                <w:color w:val="000000"/>
                <w:kern w:val="24"/>
                <w:sz w:val="20"/>
                <w:szCs w:val="20"/>
              </w:rPr>
              <w:t>0P+1P</w:t>
            </w:r>
          </w:p>
        </w:tc>
      </w:tr>
      <w:tr w:rsidR="000D1D97" w:rsidRPr="00367990" w14:paraId="50951B9D" w14:textId="77777777" w:rsidTr="005D6680">
        <w:trPr>
          <w:trHeight w:val="246"/>
        </w:trPr>
        <w:tc>
          <w:tcPr>
            <w:tcW w:w="1056" w:type="dxa"/>
            <w:shd w:val="clear" w:color="auto" w:fill="auto"/>
            <w:vAlign w:val="center"/>
          </w:tcPr>
          <w:p w14:paraId="3A85A23D" w14:textId="77777777" w:rsidR="000D1D97" w:rsidRPr="00367990" w:rsidRDefault="000D1D97" w:rsidP="005D6680">
            <w:pPr>
              <w:pStyle w:val="NormalWeb"/>
              <w:spacing w:before="0" w:beforeAutospacing="0" w:after="0" w:afterAutospacing="0"/>
              <w:jc w:val="center"/>
              <w:rPr>
                <w:sz w:val="20"/>
                <w:szCs w:val="20"/>
              </w:rPr>
            </w:pPr>
            <w:r w:rsidRPr="00367990">
              <w:rPr>
                <w:rFonts w:eastAsia="微软雅黑"/>
                <w:color w:val="000000"/>
                <w:kern w:val="24"/>
                <w:sz w:val="20"/>
                <w:szCs w:val="20"/>
              </w:rPr>
              <w:t>Case 2</w:t>
            </w:r>
          </w:p>
        </w:tc>
        <w:tc>
          <w:tcPr>
            <w:tcW w:w="2747" w:type="dxa"/>
            <w:shd w:val="clear" w:color="auto" w:fill="auto"/>
            <w:vAlign w:val="center"/>
          </w:tcPr>
          <w:p w14:paraId="33ADC86A" w14:textId="77777777" w:rsidR="000D1D97" w:rsidRPr="00367990" w:rsidRDefault="000D1D97" w:rsidP="005D6680">
            <w:pPr>
              <w:pStyle w:val="NormalWeb"/>
              <w:spacing w:before="0" w:beforeAutospacing="0" w:after="0" w:afterAutospacing="0"/>
              <w:jc w:val="center"/>
              <w:rPr>
                <w:sz w:val="20"/>
                <w:szCs w:val="20"/>
              </w:rPr>
            </w:pPr>
            <w:r w:rsidRPr="00367990">
              <w:rPr>
                <w:rFonts w:eastAsia="微软雅黑"/>
                <w:color w:val="000000"/>
                <w:kern w:val="24"/>
                <w:sz w:val="20"/>
                <w:szCs w:val="20"/>
              </w:rPr>
              <w:t>0T+2T</w:t>
            </w:r>
          </w:p>
        </w:tc>
        <w:tc>
          <w:tcPr>
            <w:tcW w:w="4397" w:type="dxa"/>
            <w:shd w:val="clear" w:color="auto" w:fill="auto"/>
            <w:vAlign w:val="center"/>
          </w:tcPr>
          <w:p w14:paraId="2CEE6493" w14:textId="77777777" w:rsidR="000D1D97" w:rsidRPr="00367990" w:rsidRDefault="000D1D97" w:rsidP="005D6680">
            <w:pPr>
              <w:pStyle w:val="NormalWeb"/>
              <w:spacing w:before="0" w:beforeAutospacing="0" w:after="0" w:afterAutospacing="0"/>
              <w:jc w:val="center"/>
              <w:rPr>
                <w:sz w:val="20"/>
                <w:szCs w:val="20"/>
              </w:rPr>
            </w:pPr>
            <w:r w:rsidRPr="00367990">
              <w:rPr>
                <w:rFonts w:eastAsia="Times New Roman"/>
                <w:color w:val="000000"/>
                <w:kern w:val="24"/>
                <w:sz w:val="20"/>
                <w:szCs w:val="20"/>
              </w:rPr>
              <w:t>0P+2P, 0P+1P</w:t>
            </w:r>
          </w:p>
        </w:tc>
      </w:tr>
    </w:tbl>
    <w:p w14:paraId="5DF9DCB5" w14:textId="77777777" w:rsidR="000D1D97" w:rsidRPr="00EC1E55" w:rsidRDefault="000D1D97" w:rsidP="00FD2B26">
      <w:pPr>
        <w:rPr>
          <w:lang w:val="en-GB" w:eastAsia="zh-CN"/>
        </w:rPr>
      </w:pPr>
    </w:p>
    <w:p w14:paraId="08DE64A4" w14:textId="77777777" w:rsidR="00FF40B5" w:rsidRDefault="00FF40B5" w:rsidP="00FF40B5">
      <w:pPr>
        <w:pStyle w:val="Heading2"/>
        <w:rPr>
          <w:lang w:eastAsia="zh-CN"/>
        </w:rPr>
      </w:pPr>
      <w:r>
        <w:rPr>
          <w:lang w:eastAsia="zh-CN"/>
        </w:rPr>
        <w:t>Inter-band CA</w:t>
      </w:r>
    </w:p>
    <w:p w14:paraId="5DFCC305" w14:textId="54D96B99" w:rsidR="00C65B66" w:rsidRPr="00C65B66" w:rsidRDefault="00C65B66" w:rsidP="00FD2B26">
      <w:pPr>
        <w:rPr>
          <w:lang w:val="en-GB" w:eastAsia="zh-CN"/>
        </w:rPr>
      </w:pPr>
      <w:r>
        <w:rPr>
          <w:lang w:val="en-GB" w:eastAsia="zh-CN"/>
        </w:rPr>
        <w:t xml:space="preserve">The typical use case for inter-band CA with Tx switching between two uplink carriers is that carrier 2 is a TDD carrier. The system performance can be boosted via uplink MIMO transmission on carrier 2. Considering the limited UL symbols in TDD carrier 2, </w:t>
      </w:r>
      <w:r w:rsidR="005D6680">
        <w:rPr>
          <w:lang w:val="en-GB" w:eastAsia="zh-CN"/>
        </w:rPr>
        <w:t xml:space="preserve">companies proposed that UE is not expected to switch the case during each UL phase in order to minimize the impact of Tx switching. From this perspective, maintaining the same case during each UL phase is a viable </w:t>
      </w:r>
      <w:r w:rsidR="005D6680">
        <w:rPr>
          <w:lang w:val="en-GB" w:eastAsia="zh-CN"/>
        </w:rPr>
        <w:t>approach.</w:t>
      </w:r>
    </w:p>
    <w:p w14:paraId="5691F22F" w14:textId="1A6AF874" w:rsidR="00FB2AE2" w:rsidRDefault="005D6680" w:rsidP="00FB2AE2">
      <w:pPr>
        <w:rPr>
          <w:lang w:val="en-GB" w:eastAsia="zh-CN"/>
        </w:rPr>
      </w:pPr>
      <w:r>
        <w:rPr>
          <w:rFonts w:hint="eastAsia"/>
          <w:lang w:val="en-GB" w:eastAsia="zh-CN"/>
        </w:rPr>
        <w:t>S</w:t>
      </w:r>
      <w:r>
        <w:rPr>
          <w:lang w:val="en-GB" w:eastAsia="zh-CN"/>
        </w:rPr>
        <w:t>ince the purpose of maintaining the same case during each UL phase is to boost the system performance via uplink MIMO transmission on carrier 2, the UL phase can be defined as consecutive UL symbols in TDD carrier which is capable for 2-port transmission.</w:t>
      </w:r>
      <w:r w:rsidR="00FB2AE2">
        <w:rPr>
          <w:lang w:val="en-GB" w:eastAsia="zh-CN"/>
        </w:rPr>
        <w:t xml:space="preserve"> UE determines whether to switch </w:t>
      </w:r>
      <w:r w:rsidR="00252E30">
        <w:rPr>
          <w:lang w:val="en-GB" w:eastAsia="zh-CN"/>
        </w:rPr>
        <w:t xml:space="preserve">the case </w:t>
      </w:r>
      <w:r w:rsidR="00FB2AE2">
        <w:rPr>
          <w:lang w:val="en-GB" w:eastAsia="zh-CN"/>
        </w:rPr>
        <w:t xml:space="preserve">based on a UL phase basis. </w:t>
      </w:r>
      <w:r>
        <w:rPr>
          <w:lang w:val="en-GB" w:eastAsia="zh-CN"/>
        </w:rPr>
        <w:t xml:space="preserve">UE shall stay at the same case </w:t>
      </w:r>
      <w:r w:rsidR="00252E30">
        <w:rPr>
          <w:lang w:val="en-GB" w:eastAsia="zh-CN"/>
        </w:rPr>
        <w:t xml:space="preserve">unless </w:t>
      </w:r>
      <w:r w:rsidR="00FB2AE2">
        <w:rPr>
          <w:lang w:val="en-GB" w:eastAsia="zh-CN"/>
        </w:rPr>
        <w:t>the following criteria</w:t>
      </w:r>
      <w:r w:rsidR="00252E30">
        <w:rPr>
          <w:lang w:val="en-GB" w:eastAsia="zh-CN"/>
        </w:rPr>
        <w:t xml:space="preserve"> are met</w:t>
      </w:r>
      <w:r w:rsidR="00FB2AE2">
        <w:rPr>
          <w:lang w:val="en-GB" w:eastAsia="zh-CN"/>
        </w:rPr>
        <w:t>, in which case</w:t>
      </w:r>
      <w:r w:rsidR="00252E30">
        <w:rPr>
          <w:lang w:val="en-GB" w:eastAsia="zh-CN"/>
        </w:rPr>
        <w:t>s</w:t>
      </w:r>
      <w:r w:rsidR="00FB2AE2">
        <w:rPr>
          <w:lang w:val="en-GB" w:eastAsia="zh-CN"/>
        </w:rPr>
        <w:t xml:space="preserve"> UE has to switch. </w:t>
      </w:r>
    </w:p>
    <w:p w14:paraId="2A5AA600" w14:textId="77777777" w:rsidR="00FB2AE2" w:rsidRDefault="00FB2AE2" w:rsidP="00FB2AE2">
      <w:pPr>
        <w:ind w:leftChars="100" w:left="200"/>
        <w:rPr>
          <w:lang w:val="en-GB" w:eastAsia="zh-CN"/>
        </w:rPr>
      </w:pPr>
      <w:r>
        <w:rPr>
          <w:lang w:val="en-GB" w:eastAsia="zh-CN"/>
        </w:rPr>
        <w:t xml:space="preserve">(1) </w:t>
      </w:r>
      <w:r w:rsidRPr="00C65B66">
        <w:rPr>
          <w:lang w:val="en-GB" w:eastAsia="zh-CN"/>
        </w:rPr>
        <w:t>If the current state is case 1 and 2 port transmission including PUSCH and SRS is expected to happen in the UL phase after the switchin</w:t>
      </w:r>
      <w:r>
        <w:rPr>
          <w:lang w:val="en-GB" w:eastAsia="zh-CN"/>
        </w:rPr>
        <w:t xml:space="preserve">g period, then switch to case 2; </w:t>
      </w:r>
    </w:p>
    <w:p w14:paraId="348BF2A5" w14:textId="729F29DC" w:rsidR="00FB2AE2" w:rsidRPr="00FB2AE2" w:rsidRDefault="00FB2AE2" w:rsidP="00FB2AE2">
      <w:pPr>
        <w:ind w:leftChars="100" w:left="200"/>
        <w:rPr>
          <w:lang w:val="en-GB" w:eastAsia="zh-CN"/>
        </w:rPr>
      </w:pPr>
      <w:r>
        <w:rPr>
          <w:lang w:val="en-GB" w:eastAsia="zh-CN"/>
        </w:rPr>
        <w:t xml:space="preserve">(2) </w:t>
      </w:r>
      <w:r w:rsidRPr="00FB2AE2">
        <w:rPr>
          <w:lang w:val="en-GB" w:eastAsia="zh-CN"/>
        </w:rPr>
        <w:t>If the current state is case 2 and transmission of the 1Tx carrier is expected to happen in the UL phase after the switching period, then switch to case 1</w:t>
      </w:r>
      <w:r>
        <w:rPr>
          <w:lang w:val="en-GB" w:eastAsia="zh-CN"/>
        </w:rPr>
        <w:t>.</w:t>
      </w:r>
    </w:p>
    <w:p w14:paraId="03681B21" w14:textId="6A3FA4D0" w:rsidR="00FB2AE2" w:rsidRDefault="00FB2AE2" w:rsidP="00FD2B26">
      <w:pPr>
        <w:rPr>
          <w:lang w:eastAsia="zh-CN"/>
        </w:rPr>
      </w:pPr>
      <w:r>
        <w:rPr>
          <w:rFonts w:hint="eastAsia"/>
          <w:lang w:eastAsia="zh-CN"/>
        </w:rPr>
        <w:t>W</w:t>
      </w:r>
      <w:r>
        <w:rPr>
          <w:lang w:eastAsia="zh-CN"/>
        </w:rPr>
        <w:t xml:space="preserve">ith these two criteria, both UE and network need to record the previous case to determine whether to switch the case. </w:t>
      </w:r>
      <w:r w:rsidR="00DE2842">
        <w:rPr>
          <w:lang w:eastAsia="zh-CN"/>
        </w:rPr>
        <w:t xml:space="preserve">There is a risk of losing case synchronization between UE and network, e.g., a </w:t>
      </w:r>
      <w:r w:rsidR="00252E30">
        <w:rPr>
          <w:lang w:eastAsia="zh-CN"/>
        </w:rPr>
        <w:t xml:space="preserve">2-port </w:t>
      </w:r>
      <w:r w:rsidR="00DE2842">
        <w:rPr>
          <w:lang w:eastAsia="zh-CN"/>
        </w:rPr>
        <w:t>scheduling is missed by UE and UE keeps at Case1 while network switches to Case 2. One alternative to address this issue is that UE always switches back to Case 1 after the UL phase. In</w:t>
      </w:r>
      <w:r w:rsidR="00D26473">
        <w:rPr>
          <w:lang w:eastAsia="zh-CN"/>
        </w:rPr>
        <w:t xml:space="preserve"> this way, UE and network have the</w:t>
      </w:r>
      <w:r w:rsidR="00DE2842">
        <w:rPr>
          <w:lang w:eastAsia="zh-CN"/>
        </w:rPr>
        <w:t xml:space="preserve"> same understanding on case outside the UL phase. However, this alternative leads to unnecessary switching between Case 1 and Case 2. For example, if UE is in Case 2 during this UL phase and no scheduling is received </w:t>
      </w:r>
      <w:r w:rsidR="005D0950">
        <w:rPr>
          <w:lang w:eastAsia="zh-CN"/>
        </w:rPr>
        <w:t xml:space="preserve">in carrier 1 </w:t>
      </w:r>
      <w:r w:rsidR="00DE2842">
        <w:rPr>
          <w:lang w:eastAsia="zh-CN"/>
        </w:rPr>
        <w:t xml:space="preserve">outside the UL phase, UE still needs to switch to Case 1 in this example. </w:t>
      </w:r>
      <w:r w:rsidR="005D0950" w:rsidRPr="005D0950">
        <w:rPr>
          <w:lang w:eastAsia="zh-CN"/>
        </w:rPr>
        <w:t>This fallback case switch will not add extra overhead only if switching period is placed in carrier 1 and no DL interruption is assumed. Otherwise, it may cause unnecessary overhead.</w:t>
      </w:r>
      <w:r w:rsidR="005D0950">
        <w:rPr>
          <w:lang w:eastAsia="zh-CN"/>
        </w:rPr>
        <w:t xml:space="preserve"> </w:t>
      </w:r>
      <w:r w:rsidR="00DE2842">
        <w:rPr>
          <w:lang w:eastAsia="zh-CN"/>
        </w:rPr>
        <w:t>Further discussion is needed for this alternative.</w:t>
      </w:r>
    </w:p>
    <w:p w14:paraId="1E346210" w14:textId="6027AE46" w:rsidR="00DE2842" w:rsidRDefault="00DE2842" w:rsidP="00FD2B26">
      <w:pPr>
        <w:rPr>
          <w:lang w:val="en-GB" w:eastAsia="zh-CN"/>
        </w:rPr>
      </w:pPr>
      <w:r>
        <w:rPr>
          <w:lang w:eastAsia="zh-CN"/>
        </w:rPr>
        <w:t xml:space="preserve">Another critical issue is how to define 1-port UL transmission. </w:t>
      </w:r>
      <w:r w:rsidR="000C7815">
        <w:rPr>
          <w:lang w:eastAsia="zh-CN"/>
        </w:rPr>
        <w:t xml:space="preserve">It’s </w:t>
      </w:r>
      <w:r w:rsidR="00AA0A19">
        <w:rPr>
          <w:lang w:eastAsia="zh-CN"/>
        </w:rPr>
        <w:t xml:space="preserve">clear that PUCCH transmission and PUSCH scheduled by DCI 0_0 should be considered as 1-port transmission. However, it’s tricky that whether </w:t>
      </w:r>
      <w:r w:rsidR="00AA0A19" w:rsidRPr="00C65B66">
        <w:rPr>
          <w:lang w:val="en-GB" w:eastAsia="zh-CN"/>
        </w:rPr>
        <w:t>PUSCH transmission based on TPMI</w:t>
      </w:r>
      <w:r w:rsidR="00AA0A19" w:rsidRPr="00DE2842">
        <w:rPr>
          <w:noProof/>
          <w:lang w:eastAsia="zh-CN"/>
        </w:rPr>
        <w:t xml:space="preserve"> </w:t>
      </w:r>
      <w:r w:rsidR="00AA0A19" w:rsidRPr="00DE2842">
        <w:rPr>
          <w:noProof/>
          <w:lang w:eastAsia="zh-CN"/>
        </w:rPr>
        <w:drawing>
          <wp:inline distT="0" distB="0" distL="0" distR="0" wp14:anchorId="3359D2F5" wp14:editId="17FEC51E">
            <wp:extent cx="314325" cy="300038"/>
            <wp:effectExtent l="0" t="0" r="0" b="5080"/>
            <wp:docPr id="3" name="Picture 3" descr="C:\Users\10240317\AppData\Local\Temp\ksohtml\wps3E8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C:\Users\10240317\AppData\Local\Temp\ksohtml\wps3E85.tm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3000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00AA0A19">
        <w:rPr>
          <w:noProof/>
          <w:lang w:eastAsia="zh-CN"/>
        </w:rPr>
        <w:t xml:space="preserve"> </w:t>
      </w:r>
      <w:r w:rsidR="00AA0A19" w:rsidRPr="00C65B66">
        <w:rPr>
          <w:lang w:val="en-GB" w:eastAsia="zh-CN"/>
        </w:rPr>
        <w:t>is cons</w:t>
      </w:r>
      <w:r w:rsidR="00AA0A19">
        <w:rPr>
          <w:lang w:val="en-GB" w:eastAsia="zh-CN"/>
        </w:rPr>
        <w:t xml:space="preserve">idered as 1-port transmission or 2-port transmission. Although </w:t>
      </w:r>
      <w:r w:rsidR="00DF13BC" w:rsidRPr="00DE2842">
        <w:rPr>
          <w:noProof/>
          <w:lang w:eastAsia="zh-CN"/>
        </w:rPr>
        <w:drawing>
          <wp:inline distT="0" distB="0" distL="0" distR="0" wp14:anchorId="57CC5C11" wp14:editId="55F4D3AA">
            <wp:extent cx="314325" cy="300038"/>
            <wp:effectExtent l="0" t="0" r="0" b="5080"/>
            <wp:docPr id="4" name="Picture 4" descr="C:\Users\10240317\AppData\Local\Temp\ksohtml\wps3E8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C:\Users\10240317\AppData\Local\Temp\ksohtml\wps3E85.tm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3000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00DF13BC">
        <w:rPr>
          <w:lang w:val="en-GB" w:eastAsia="zh-CN"/>
        </w:rPr>
        <w:t xml:space="preserve"> is a 2-port TPMI, it only requires one port for transmission since </w:t>
      </w:r>
      <w:r w:rsidR="00B347DA">
        <w:rPr>
          <w:lang w:val="en-GB" w:eastAsia="zh-CN"/>
        </w:rPr>
        <w:t>the precoding weight</w:t>
      </w:r>
      <w:r w:rsidR="00DF13BC">
        <w:rPr>
          <w:lang w:val="en-GB" w:eastAsia="zh-CN"/>
        </w:rPr>
        <w:t xml:space="preserve"> for the second port is zero. </w:t>
      </w:r>
      <w:r w:rsidR="009C384D">
        <w:rPr>
          <w:lang w:val="en-GB" w:eastAsia="zh-CN"/>
        </w:rPr>
        <w:t>With this assumption, DCI Format 0_1 can be used in 1-port UL transmission in carrier 2 when 2-port SRS is configured for codebook-based transmission.</w:t>
      </w:r>
      <w:r w:rsidR="009C384D">
        <w:rPr>
          <w:lang w:val="en-GB" w:eastAsia="zh-CN"/>
        </w:rPr>
        <w:t xml:space="preserve"> </w:t>
      </w:r>
      <w:r w:rsidR="009C384D">
        <w:rPr>
          <w:lang w:val="en-GB" w:eastAsia="zh-CN"/>
        </w:rPr>
        <w:t xml:space="preserve">Otherwise, it is too restrictive if we cannot use DCI Format 0_1 to schedule 1-port transmission in Case 1 in carrier 2 given that DCI Format 0_1 also provides other functionalities (e.g. SRS/CSI request, TPC command, dynamic BWP switching, </w:t>
      </w:r>
      <w:r w:rsidR="009C384D">
        <w:rPr>
          <w:lang w:val="en-GB" w:eastAsia="zh-CN"/>
        </w:rPr>
        <w:t>etc.</w:t>
      </w:r>
      <w:r w:rsidR="009C384D">
        <w:rPr>
          <w:lang w:val="en-GB" w:eastAsia="zh-CN"/>
        </w:rPr>
        <w:t>) that DCI Format 0_0 cannot support.</w:t>
      </w:r>
      <w:r w:rsidR="009C384D">
        <w:rPr>
          <w:lang w:val="en-GB" w:eastAsia="zh-CN"/>
        </w:rPr>
        <w:t xml:space="preserve"> </w:t>
      </w:r>
      <w:r w:rsidR="00DF13BC">
        <w:rPr>
          <w:lang w:val="en-GB" w:eastAsia="zh-CN"/>
        </w:rPr>
        <w:t>To maintain the system flexibility</w:t>
      </w:r>
      <w:r w:rsidR="006A512F">
        <w:rPr>
          <w:lang w:val="en-GB" w:eastAsia="zh-CN"/>
        </w:rPr>
        <w:t xml:space="preserve"> and avoid unnecessary case switch</w:t>
      </w:r>
      <w:r w:rsidR="00DF13BC">
        <w:rPr>
          <w:lang w:val="en-GB" w:eastAsia="zh-CN"/>
        </w:rPr>
        <w:t xml:space="preserve">, </w:t>
      </w:r>
      <w:r w:rsidR="00DF13BC" w:rsidRPr="00C65B66">
        <w:rPr>
          <w:lang w:val="en-GB" w:eastAsia="zh-CN"/>
        </w:rPr>
        <w:t>PUSCH transmission based on TPMI</w:t>
      </w:r>
      <w:r w:rsidR="00DF13BC" w:rsidRPr="00DE2842">
        <w:rPr>
          <w:noProof/>
          <w:lang w:eastAsia="zh-CN"/>
        </w:rPr>
        <w:t xml:space="preserve"> </w:t>
      </w:r>
      <w:r w:rsidR="00DF13BC" w:rsidRPr="00DE2842">
        <w:rPr>
          <w:noProof/>
          <w:lang w:eastAsia="zh-CN"/>
        </w:rPr>
        <w:drawing>
          <wp:inline distT="0" distB="0" distL="0" distR="0" wp14:anchorId="12C3DFC9" wp14:editId="7F6CE1B4">
            <wp:extent cx="314325" cy="300038"/>
            <wp:effectExtent l="0" t="0" r="0" b="5080"/>
            <wp:docPr id="5" name="Picture 5" descr="C:\Users\10240317\AppData\Local\Temp\ksohtml\wps3E8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C:\Users\10240317\AppData\Local\Temp\ksohtml\wps3E85.tm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3000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00DF13BC">
        <w:rPr>
          <w:noProof/>
          <w:lang w:eastAsia="zh-CN"/>
        </w:rPr>
        <w:t xml:space="preserve"> </w:t>
      </w:r>
      <w:r w:rsidR="006A512F">
        <w:rPr>
          <w:lang w:val="en-GB" w:eastAsia="zh-CN"/>
        </w:rPr>
        <w:t>should</w:t>
      </w:r>
      <w:r w:rsidR="00DF13BC">
        <w:rPr>
          <w:lang w:val="en-GB" w:eastAsia="zh-CN"/>
        </w:rPr>
        <w:t xml:space="preserve"> be </w:t>
      </w:r>
      <w:r w:rsidR="00DF13BC" w:rsidRPr="00C65B66">
        <w:rPr>
          <w:lang w:val="en-GB" w:eastAsia="zh-CN"/>
        </w:rPr>
        <w:t>cons</w:t>
      </w:r>
      <w:r w:rsidR="00DF13BC">
        <w:rPr>
          <w:lang w:val="en-GB" w:eastAsia="zh-CN"/>
        </w:rPr>
        <w:t>idered as 1-port transmission</w:t>
      </w:r>
      <w:r w:rsidR="005024A5">
        <w:rPr>
          <w:lang w:val="en-GB" w:eastAsia="zh-CN"/>
        </w:rPr>
        <w:t xml:space="preserve"> </w:t>
      </w:r>
      <w:r w:rsidR="005024A5">
        <w:rPr>
          <w:lang w:val="en-GB" w:eastAsia="zh-CN"/>
        </w:rPr>
        <w:t>so that 1-port transmission in carrier 2 scheduled by DCI Format 0_1 is allowed in Case 1</w:t>
      </w:r>
      <w:r w:rsidR="00DF13BC">
        <w:rPr>
          <w:lang w:val="en-GB" w:eastAsia="zh-CN"/>
        </w:rPr>
        <w:t>.</w:t>
      </w:r>
    </w:p>
    <w:p w14:paraId="66B99FE2" w14:textId="6FF864C1" w:rsidR="00DF13BC" w:rsidRDefault="00DF13BC" w:rsidP="00FD2B26">
      <w:pPr>
        <w:rPr>
          <w:lang w:val="en-GB" w:eastAsia="zh-CN"/>
        </w:rPr>
      </w:pPr>
      <w:r>
        <w:rPr>
          <w:lang w:val="en-GB" w:eastAsia="zh-CN"/>
        </w:rPr>
        <w:t>Overall, the following proposal is proposed to support Tx switching between two uplink carriers for inter-band CA.</w:t>
      </w:r>
    </w:p>
    <w:p w14:paraId="003D978A" w14:textId="0C1643AA" w:rsidR="00DF13BC" w:rsidRPr="00DF13BC" w:rsidRDefault="00DF13BC" w:rsidP="00FD2B26">
      <w:pPr>
        <w:rPr>
          <w:i/>
          <w:lang w:eastAsia="zh-CN"/>
        </w:rPr>
      </w:pPr>
      <w:r w:rsidRPr="00DF13BC">
        <w:rPr>
          <w:b/>
          <w:i/>
          <w:lang w:val="en-GB" w:eastAsia="zh-CN"/>
        </w:rPr>
        <w:t xml:space="preserve">Proposal </w:t>
      </w:r>
      <w:r>
        <w:rPr>
          <w:b/>
          <w:i/>
          <w:lang w:val="en-GB" w:eastAsia="zh-CN"/>
        </w:rPr>
        <w:t>2</w:t>
      </w:r>
      <w:r w:rsidRPr="00DF13BC">
        <w:rPr>
          <w:i/>
          <w:lang w:val="en-GB" w:eastAsia="zh-CN"/>
        </w:rPr>
        <w:t>: To support Tx switching between two uplink carriers for inter-band CA:</w:t>
      </w:r>
    </w:p>
    <w:p w14:paraId="4F5AD454" w14:textId="77777777" w:rsidR="005D6680" w:rsidRPr="00DF13BC" w:rsidRDefault="005D6680" w:rsidP="00DF13BC">
      <w:pPr>
        <w:ind w:leftChars="200" w:left="400"/>
        <w:jc w:val="left"/>
        <w:rPr>
          <w:i/>
          <w:lang w:eastAsia="zh-CN"/>
        </w:rPr>
      </w:pPr>
      <w:r w:rsidRPr="00DF13BC">
        <w:rPr>
          <w:i/>
          <w:lang w:val="en-GB" w:eastAsia="zh-CN"/>
        </w:rPr>
        <w:t>Presence of switching depends on whether a transmission using two ports is requested on the carrier supporting two Tx or whether there is UL transmission in 1Tx carrier.</w:t>
      </w:r>
    </w:p>
    <w:p w14:paraId="6A906EF5" w14:textId="77777777" w:rsidR="005D6680" w:rsidRPr="00DF13BC" w:rsidRDefault="005D6680" w:rsidP="00DF13BC">
      <w:pPr>
        <w:ind w:leftChars="200" w:left="400"/>
        <w:jc w:val="left"/>
        <w:rPr>
          <w:i/>
          <w:lang w:eastAsia="zh-CN"/>
        </w:rPr>
      </w:pPr>
      <w:r w:rsidRPr="00DF13BC">
        <w:rPr>
          <w:i/>
          <w:lang w:val="en-GB" w:eastAsia="zh-CN"/>
        </w:rPr>
        <w:t>An UL phase is defined as consecutive UL symbols in the TDD carrier which is capable for 2 ports transmission.</w:t>
      </w:r>
    </w:p>
    <w:p w14:paraId="41FDA20B" w14:textId="77777777" w:rsidR="005D6680" w:rsidRPr="00DF13BC" w:rsidRDefault="005D6680" w:rsidP="00DF13BC">
      <w:pPr>
        <w:ind w:leftChars="200" w:left="400"/>
        <w:jc w:val="left"/>
        <w:rPr>
          <w:i/>
          <w:lang w:eastAsia="zh-CN"/>
        </w:rPr>
      </w:pPr>
      <w:r w:rsidRPr="00DF13BC">
        <w:rPr>
          <w:i/>
          <w:lang w:val="en-GB" w:eastAsia="zh-CN"/>
        </w:rPr>
        <w:t>UE is expected to stay in the same case unless change of case is detected before the switching period.</w:t>
      </w:r>
    </w:p>
    <w:p w14:paraId="3A3E4F32" w14:textId="77777777" w:rsidR="005D6680" w:rsidRPr="00DF13BC" w:rsidRDefault="005D6680" w:rsidP="00C65B66">
      <w:pPr>
        <w:numPr>
          <w:ilvl w:val="1"/>
          <w:numId w:val="20"/>
        </w:numPr>
        <w:rPr>
          <w:i/>
          <w:lang w:eastAsia="zh-CN"/>
        </w:rPr>
      </w:pPr>
      <w:r w:rsidRPr="00DF13BC">
        <w:rPr>
          <w:i/>
          <w:lang w:val="en-GB" w:eastAsia="zh-CN"/>
        </w:rPr>
        <w:t>If the current state is case 1 and 2 port transmission including PUSCH and SRS is expected to happen in the UL phase after the switching period, then switch to case 2.</w:t>
      </w:r>
    </w:p>
    <w:p w14:paraId="03710AC8" w14:textId="77777777" w:rsidR="005D6680" w:rsidRPr="00DF13BC" w:rsidRDefault="005D6680" w:rsidP="00C65B66">
      <w:pPr>
        <w:numPr>
          <w:ilvl w:val="1"/>
          <w:numId w:val="20"/>
        </w:numPr>
        <w:rPr>
          <w:i/>
          <w:lang w:eastAsia="zh-CN"/>
        </w:rPr>
      </w:pPr>
      <w:r w:rsidRPr="00DF13BC">
        <w:rPr>
          <w:i/>
          <w:iCs/>
          <w:lang w:eastAsia="zh-CN"/>
        </w:rPr>
        <w:lastRenderedPageBreak/>
        <w:t xml:space="preserve">FFS between the following Alt-1 and Alt-2: </w:t>
      </w:r>
    </w:p>
    <w:p w14:paraId="22B7576D" w14:textId="77777777" w:rsidR="005D6680" w:rsidRPr="00DF13BC" w:rsidRDefault="005D6680" w:rsidP="00C65B66">
      <w:pPr>
        <w:numPr>
          <w:ilvl w:val="2"/>
          <w:numId w:val="20"/>
        </w:numPr>
        <w:rPr>
          <w:i/>
          <w:lang w:eastAsia="zh-CN"/>
        </w:rPr>
      </w:pPr>
      <w:r w:rsidRPr="00DF13BC">
        <w:rPr>
          <w:i/>
          <w:iCs/>
          <w:lang w:eastAsia="zh-CN"/>
        </w:rPr>
        <w:t xml:space="preserve">Alt-1: </w:t>
      </w:r>
      <w:r w:rsidRPr="00DF13BC">
        <w:rPr>
          <w:i/>
          <w:iCs/>
          <w:lang w:val="en-GB" w:eastAsia="zh-CN"/>
        </w:rPr>
        <w:t>If the current state is case 2 and transmission of the 1Tx carrier is expected to happen in the UL phase after the switching period, then switch to case 1</w:t>
      </w:r>
    </w:p>
    <w:p w14:paraId="6EA1AFFC" w14:textId="77777777" w:rsidR="005D6680" w:rsidRPr="00DF13BC" w:rsidRDefault="005D6680" w:rsidP="00C65B66">
      <w:pPr>
        <w:numPr>
          <w:ilvl w:val="2"/>
          <w:numId w:val="20"/>
        </w:numPr>
        <w:rPr>
          <w:i/>
          <w:lang w:eastAsia="zh-CN"/>
        </w:rPr>
      </w:pPr>
      <w:r w:rsidRPr="00DF13BC">
        <w:rPr>
          <w:i/>
          <w:iCs/>
          <w:lang w:val="en-GB" w:eastAsia="zh-CN"/>
        </w:rPr>
        <w:t>Alt-2: UE always switches back to case 1 after the UL phase</w:t>
      </w:r>
      <w:r w:rsidRPr="00DF13BC">
        <w:rPr>
          <w:i/>
          <w:iCs/>
          <w:lang w:eastAsia="zh-CN"/>
        </w:rPr>
        <w:t>.</w:t>
      </w:r>
    </w:p>
    <w:p w14:paraId="4BE94A03" w14:textId="77777777" w:rsidR="005D6680" w:rsidRPr="00DF13BC" w:rsidRDefault="005D6680" w:rsidP="00DF13BC">
      <w:pPr>
        <w:ind w:leftChars="200" w:left="400"/>
        <w:jc w:val="left"/>
        <w:rPr>
          <w:i/>
          <w:lang w:val="en-GB" w:eastAsia="zh-CN"/>
        </w:rPr>
      </w:pPr>
      <w:r w:rsidRPr="00DF13BC">
        <w:rPr>
          <w:i/>
          <w:lang w:val="en-GB" w:eastAsia="zh-CN"/>
        </w:rPr>
        <w:t>No case change is allowed within an UL phase.</w:t>
      </w:r>
    </w:p>
    <w:p w14:paraId="4FC92B7B" w14:textId="003D8950" w:rsidR="005D6680" w:rsidRPr="00DF13BC" w:rsidRDefault="005D6680" w:rsidP="00DF13BC">
      <w:pPr>
        <w:ind w:leftChars="200" w:left="400"/>
        <w:jc w:val="left"/>
        <w:rPr>
          <w:i/>
          <w:lang w:val="en-GB" w:eastAsia="zh-CN"/>
        </w:rPr>
      </w:pPr>
      <w:r w:rsidRPr="00DF13BC">
        <w:rPr>
          <w:i/>
          <w:lang w:val="en-GB" w:eastAsia="zh-CN"/>
        </w:rPr>
        <w:t>For c</w:t>
      </w:r>
      <w:r w:rsidR="00DE2842" w:rsidRPr="00DF13BC">
        <w:rPr>
          <w:i/>
          <w:lang w:val="en-GB" w:eastAsia="zh-CN"/>
        </w:rPr>
        <w:t xml:space="preserve">odebook-based UL transmission, </w:t>
      </w:r>
      <w:r w:rsidRPr="00DF13BC">
        <w:rPr>
          <w:i/>
          <w:lang w:val="en-GB" w:eastAsia="zh-CN"/>
        </w:rPr>
        <w:t>PUSCH transmission based on TPMI</w:t>
      </w:r>
      <w:r w:rsidR="00DE2842" w:rsidRPr="00DF13BC">
        <w:rPr>
          <w:i/>
          <w:lang w:val="en-GB" w:eastAsia="zh-CN"/>
        </w:rPr>
        <w:t xml:space="preserve"> </w:t>
      </w:r>
      <w:r w:rsidR="00DE2842" w:rsidRPr="00DF13BC">
        <w:rPr>
          <w:i/>
          <w:noProof/>
          <w:lang w:eastAsia="zh-CN"/>
        </w:rPr>
        <w:drawing>
          <wp:inline distT="0" distB="0" distL="0" distR="0" wp14:anchorId="0D8CA197" wp14:editId="671FE1F7">
            <wp:extent cx="314325" cy="300038"/>
            <wp:effectExtent l="0" t="0" r="0" b="5080"/>
            <wp:docPr id="2" name="Picture 2" descr="C:\Users\10240317\AppData\Local\Temp\ksohtml\wps3E8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C:\Users\10240317\AppData\Local\Temp\ksohtml\wps3E85.tm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3000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00DE2842" w:rsidRPr="00DF13BC">
        <w:rPr>
          <w:i/>
          <w:lang w:val="en-GB" w:eastAsia="zh-CN"/>
        </w:rPr>
        <w:t xml:space="preserve"> </w:t>
      </w:r>
      <w:r w:rsidRPr="00DF13BC">
        <w:rPr>
          <w:i/>
          <w:lang w:val="en-GB" w:eastAsia="zh-CN"/>
        </w:rPr>
        <w:t>is cons</w:t>
      </w:r>
      <w:r w:rsidR="00DE2842" w:rsidRPr="00DF13BC">
        <w:rPr>
          <w:i/>
          <w:lang w:val="en-GB" w:eastAsia="zh-CN"/>
        </w:rPr>
        <w:t xml:space="preserve">idered as 1 port transmission. </w:t>
      </w:r>
      <w:r w:rsidRPr="00DF13BC">
        <w:rPr>
          <w:i/>
          <w:lang w:val="en-GB" w:eastAsia="zh-CN"/>
        </w:rPr>
        <w:t>All other TPMIs in 2Tx codebook are considered as 2 ports transmission.</w:t>
      </w:r>
    </w:p>
    <w:p w14:paraId="7395F814" w14:textId="77777777" w:rsidR="005D6680" w:rsidRPr="00DF13BC" w:rsidRDefault="005D6680" w:rsidP="00C65B66">
      <w:pPr>
        <w:numPr>
          <w:ilvl w:val="0"/>
          <w:numId w:val="20"/>
        </w:numPr>
        <w:rPr>
          <w:i/>
          <w:lang w:eastAsia="zh-CN"/>
        </w:rPr>
      </w:pPr>
      <w:r w:rsidRPr="00DF13BC">
        <w:rPr>
          <w:i/>
          <w:lang w:val="en-GB" w:eastAsia="zh-CN"/>
        </w:rPr>
        <w:t>The condition of the presence of the switching period is captured in RAN1. There is no RAN4 impact.</w:t>
      </w:r>
    </w:p>
    <w:p w14:paraId="35CC0D4D" w14:textId="77777777" w:rsidR="00FD2B26" w:rsidRPr="00FD2B26" w:rsidRDefault="00FD2B26" w:rsidP="00FD2B26">
      <w:pPr>
        <w:rPr>
          <w:lang w:val="en-GB" w:eastAsia="zh-CN"/>
        </w:rPr>
      </w:pPr>
    </w:p>
    <w:p w14:paraId="70270F2C" w14:textId="25CC3A55" w:rsidR="00FD2B26" w:rsidRPr="00FD2B26" w:rsidRDefault="00FD2B26" w:rsidP="00FD2B26">
      <w:pPr>
        <w:pStyle w:val="Heading2"/>
        <w:rPr>
          <w:lang w:eastAsia="zh-CN"/>
        </w:rPr>
      </w:pPr>
      <w:r>
        <w:rPr>
          <w:lang w:eastAsia="zh-CN"/>
        </w:rPr>
        <w:t>EN-DC</w:t>
      </w:r>
    </w:p>
    <w:p w14:paraId="5FDD110B" w14:textId="7B01181E" w:rsidR="005C4CAD" w:rsidRDefault="006F5261" w:rsidP="00DC4B1C">
      <w:pPr>
        <w:rPr>
          <w:lang w:val="en-GB" w:eastAsia="zh-CN"/>
        </w:rPr>
      </w:pPr>
      <w:r>
        <w:rPr>
          <w:rFonts w:hint="eastAsia"/>
          <w:lang w:val="en-GB" w:eastAsia="zh-CN"/>
        </w:rPr>
        <w:t>U</w:t>
      </w:r>
      <w:r w:rsidR="009B4A94">
        <w:rPr>
          <w:lang w:val="en-GB" w:eastAsia="zh-CN"/>
        </w:rPr>
        <w:t>nli</w:t>
      </w:r>
      <w:r>
        <w:rPr>
          <w:lang w:val="en-GB" w:eastAsia="zh-CN"/>
        </w:rPr>
        <w:t>k</w:t>
      </w:r>
      <w:r w:rsidR="009B4A94">
        <w:rPr>
          <w:lang w:val="en-GB" w:eastAsia="zh-CN"/>
        </w:rPr>
        <w:t>e</w:t>
      </w:r>
      <w:r>
        <w:rPr>
          <w:lang w:val="en-GB" w:eastAsia="zh-CN"/>
        </w:rPr>
        <w:t xml:space="preserve"> inter-band CA, it is hard for network to guarantee tight coordination between eNB and gNB. In other words, it is hard for eNB and gNB to coordinate whether UE shall be in Case 1 or in Case 2 in the next UL phase. </w:t>
      </w:r>
      <w:r w:rsidR="00B222DF">
        <w:rPr>
          <w:lang w:val="en-GB" w:eastAsia="zh-CN"/>
        </w:rPr>
        <w:t>Considering the coordination challenge, one simple and safe way to support Tx switching is to semi-statically split symbols for Case 1 and Case 2.</w:t>
      </w:r>
    </w:p>
    <w:p w14:paraId="02E95F88" w14:textId="2CA40FD8" w:rsidR="00B222DF" w:rsidRDefault="00B222DF" w:rsidP="00DC4B1C">
      <w:pPr>
        <w:rPr>
          <w:lang w:val="en-GB" w:eastAsia="zh-CN"/>
        </w:rPr>
      </w:pPr>
      <w:r>
        <w:rPr>
          <w:lang w:val="en-GB" w:eastAsia="zh-CN"/>
        </w:rPr>
        <w:t xml:space="preserve">Both Rel-15 and Rel-16 single Tx introduce TDM pattern to split the UL subframes for LTE leg and NR leg. The TDM pattern mechanism defined for single Tx can be reused for Tx switching for EN-DC. To split symbols for Case 1 and Case 2, the UL subframes designated by TDM pattern are reserved for Case 1 and </w:t>
      </w:r>
      <w:r w:rsidR="001962C1">
        <w:rPr>
          <w:lang w:val="en-GB" w:eastAsia="zh-CN"/>
        </w:rPr>
        <w:t>the other subframes (including “S” and “D” subframes</w:t>
      </w:r>
      <w:r>
        <w:rPr>
          <w:lang w:val="en-GB" w:eastAsia="zh-CN"/>
        </w:rPr>
        <w:t>)</w:t>
      </w:r>
      <w:r w:rsidR="001962C1">
        <w:rPr>
          <w:lang w:val="en-GB" w:eastAsia="zh-CN"/>
        </w:rPr>
        <w:t xml:space="preserve"> are reserved for Case 2. In this way, network and UE can keep the same understanding of Case 1 and Case 2 without requirement of tight coordination between eNB and gNB.</w:t>
      </w:r>
    </w:p>
    <w:p w14:paraId="2D008BEA" w14:textId="14CA4B4A" w:rsidR="001962C1" w:rsidRDefault="001962C1" w:rsidP="00DC4B1C">
      <w:pPr>
        <w:rPr>
          <w:lang w:val="en-GB" w:eastAsia="zh-CN"/>
        </w:rPr>
      </w:pPr>
      <w:r>
        <w:rPr>
          <w:lang w:val="en-GB" w:eastAsia="zh-CN"/>
        </w:rPr>
        <w:t>Another issue is whether to reuse the Rel-15 or Rel-16 single Tx mechanism. Rel-15 single Tx mechanism is a semi-static split between LTE leg and NR leg, wh</w:t>
      </w:r>
      <w:r w:rsidR="00E060B9">
        <w:rPr>
          <w:lang w:val="en-GB" w:eastAsia="zh-CN"/>
        </w:rPr>
        <w:t>ile</w:t>
      </w:r>
      <w:r>
        <w:rPr>
          <w:lang w:val="en-GB" w:eastAsia="zh-CN"/>
        </w:rPr>
        <w:t xml:space="preserve"> Rel-16 single Tx mechanism is more like dynamic split between LTE leg and NR leg since LTE UL transmission is not restricted within UL subframes designated by TDM pattern. Even if we reuse the Rel-16 single Tx mechanism, since the UL subframes and other submframes designated by TDM pattern are reserved for Case 1 and Case 2, respectively, UE can only transmit UL in carrier 2 under Case 2</w:t>
      </w:r>
      <w:r w:rsidR="003C4393">
        <w:rPr>
          <w:lang w:val="en-GB" w:eastAsia="zh-CN"/>
        </w:rPr>
        <w:t>. In other words, UE still cannot transmit LTE uplink in other subframes. Even if we reuse Rel-16 single Tx, it falls back to Rel-15 single Tx mechanism anyway. Thus, compared with Rel-16 mechanism, Rel-15 single Tx mechanism is preferred for Tx switching</w:t>
      </w:r>
      <w:r w:rsidR="00E060B9">
        <w:rPr>
          <w:lang w:val="en-GB" w:eastAsia="zh-CN"/>
        </w:rPr>
        <w:t xml:space="preserve"> for EN-DC</w:t>
      </w:r>
      <w:r w:rsidR="003C4393">
        <w:rPr>
          <w:lang w:val="en-GB" w:eastAsia="zh-CN"/>
        </w:rPr>
        <w:t>.</w:t>
      </w:r>
    </w:p>
    <w:p w14:paraId="1102D2CB" w14:textId="37F5B054" w:rsidR="003C4393" w:rsidRDefault="003C4393" w:rsidP="00DC4B1C">
      <w:pPr>
        <w:rPr>
          <w:lang w:val="en-GB" w:eastAsia="zh-CN"/>
        </w:rPr>
      </w:pPr>
      <w:r>
        <w:rPr>
          <w:lang w:val="en-GB" w:eastAsia="zh-CN"/>
        </w:rPr>
        <w:t>Based on the above analysis, the following proposal is made.</w:t>
      </w:r>
    </w:p>
    <w:p w14:paraId="62A5EB01" w14:textId="43FAAA1D" w:rsidR="006F5261" w:rsidRPr="001962C1" w:rsidRDefault="001962C1" w:rsidP="001962C1">
      <w:pPr>
        <w:rPr>
          <w:i/>
          <w:lang w:eastAsia="zh-CN"/>
        </w:rPr>
      </w:pPr>
      <w:r w:rsidRPr="00DF13BC">
        <w:rPr>
          <w:b/>
          <w:i/>
          <w:lang w:val="en-GB" w:eastAsia="zh-CN"/>
        </w:rPr>
        <w:t xml:space="preserve">Proposal </w:t>
      </w:r>
      <w:r>
        <w:rPr>
          <w:b/>
          <w:i/>
          <w:lang w:val="en-GB" w:eastAsia="zh-CN"/>
        </w:rPr>
        <w:t>3</w:t>
      </w:r>
      <w:r w:rsidRPr="00DF13BC">
        <w:rPr>
          <w:i/>
          <w:lang w:val="en-GB" w:eastAsia="zh-CN"/>
        </w:rPr>
        <w:t xml:space="preserve">: To support Tx switching between two uplink carriers for </w:t>
      </w:r>
      <w:r>
        <w:rPr>
          <w:i/>
          <w:lang w:val="en-GB" w:eastAsia="zh-CN"/>
        </w:rPr>
        <w:t>EN-DC</w:t>
      </w:r>
      <w:r w:rsidRPr="001962C1">
        <w:rPr>
          <w:i/>
          <w:lang w:val="en-GB" w:eastAsia="zh-CN"/>
        </w:rPr>
        <w:t xml:space="preserve">, </w:t>
      </w:r>
      <w:r w:rsidR="006F5261" w:rsidRPr="001962C1">
        <w:rPr>
          <w:i/>
          <w:lang w:eastAsia="zh-CN"/>
        </w:rPr>
        <w:t>reuse Rel-15 EN-DC HARQ timing case 1 with FDD PCell</w:t>
      </w:r>
    </w:p>
    <w:p w14:paraId="12357024" w14:textId="77777777" w:rsidR="00B222DF" w:rsidRPr="001962C1" w:rsidRDefault="00B222DF" w:rsidP="001962C1">
      <w:pPr>
        <w:numPr>
          <w:ilvl w:val="0"/>
          <w:numId w:val="21"/>
        </w:numPr>
        <w:rPr>
          <w:i/>
          <w:lang w:eastAsia="zh-CN"/>
        </w:rPr>
      </w:pPr>
      <w:r w:rsidRPr="001962C1">
        <w:rPr>
          <w:i/>
          <w:lang w:eastAsia="zh-CN"/>
        </w:rPr>
        <w:t>UE assumes always Case 1 in LTE subframes designated as UL in the reference DL/UL configuration and Case 2 in the remaining subframes</w:t>
      </w:r>
    </w:p>
    <w:p w14:paraId="271BC256" w14:textId="77777777" w:rsidR="00B222DF" w:rsidRPr="001962C1" w:rsidRDefault="00B222DF" w:rsidP="001962C1">
      <w:pPr>
        <w:numPr>
          <w:ilvl w:val="0"/>
          <w:numId w:val="21"/>
        </w:numPr>
        <w:rPr>
          <w:i/>
          <w:lang w:eastAsia="zh-CN"/>
        </w:rPr>
      </w:pPr>
      <w:r w:rsidRPr="001962C1">
        <w:rPr>
          <w:i/>
          <w:lang w:eastAsia="zh-CN"/>
        </w:rPr>
        <w:t>In LTE subframes designated as UL in the reference DL/UL configuration, UE is expected to be able to simultaneously transmit in LTE and NR, if NR carrier is configured with 1 port transmission.</w:t>
      </w:r>
    </w:p>
    <w:p w14:paraId="6EFB2BFD" w14:textId="77777777" w:rsidR="00B222DF" w:rsidRPr="001962C1" w:rsidRDefault="00B222DF" w:rsidP="001962C1">
      <w:pPr>
        <w:numPr>
          <w:ilvl w:val="0"/>
          <w:numId w:val="21"/>
        </w:numPr>
        <w:rPr>
          <w:i/>
          <w:lang w:eastAsia="zh-CN"/>
        </w:rPr>
      </w:pPr>
      <w:r w:rsidRPr="001962C1">
        <w:rPr>
          <w:i/>
          <w:lang w:eastAsia="zh-CN"/>
        </w:rPr>
        <w:t>NOTE: No change to LTE operation</w:t>
      </w:r>
    </w:p>
    <w:p w14:paraId="34D38571" w14:textId="77777777" w:rsidR="00B222DF" w:rsidRPr="001962C1" w:rsidRDefault="00B222DF" w:rsidP="001962C1">
      <w:pPr>
        <w:numPr>
          <w:ilvl w:val="0"/>
          <w:numId w:val="21"/>
        </w:numPr>
        <w:rPr>
          <w:i/>
          <w:lang w:eastAsia="zh-CN"/>
        </w:rPr>
      </w:pPr>
      <w:r w:rsidRPr="001962C1">
        <w:rPr>
          <w:i/>
          <w:lang w:eastAsia="zh-CN"/>
        </w:rPr>
        <w:t>NOTE: UE PRACH resource configurations are not limited to the uplink subframes given by the HARQ timing case 1 configuration</w:t>
      </w:r>
    </w:p>
    <w:p w14:paraId="1F37AA5F" w14:textId="77777777" w:rsidR="006F5261" w:rsidRDefault="006F5261" w:rsidP="00DC4B1C">
      <w:pPr>
        <w:rPr>
          <w:lang w:eastAsia="zh-CN"/>
        </w:rPr>
      </w:pPr>
    </w:p>
    <w:p w14:paraId="62BCF7A4" w14:textId="0ECFED4A" w:rsidR="003C4393" w:rsidRPr="006F5261" w:rsidRDefault="003C4393" w:rsidP="00DC4B1C">
      <w:pPr>
        <w:rPr>
          <w:lang w:eastAsia="zh-CN"/>
        </w:rPr>
      </w:pPr>
      <w:r>
        <w:rPr>
          <w:rFonts w:hint="eastAsia"/>
          <w:lang w:eastAsia="zh-CN"/>
        </w:rPr>
        <w:t>F</w:t>
      </w:r>
      <w:r>
        <w:rPr>
          <w:lang w:eastAsia="zh-CN"/>
        </w:rPr>
        <w:t xml:space="preserve">igure 1 is an example of reusing single Tx TDM pattern for Tx switching between carrier 1 and carrier 2. Carrier 1 is a LTE FDD carrier (SCS=15 KHz) and carrier 2 is a NR TDD carrier (SCS=30 KHz). The slot configuration of carrier 2 is “DDDSU DDSUU”. The TDM pattern is TDM conf. 0 with 2 slot shift via HARQ-offset. The UL subframes/slots overlapping with the UL subframes designated by TDM pattern are in Case 1 and the other subframes/slots are in Case 2. In this example, the </w:t>
      </w:r>
      <w:r w:rsidR="001C1CF5">
        <w:rPr>
          <w:lang w:eastAsia="zh-CN"/>
        </w:rPr>
        <w:t>slot#0 to slot#5</w:t>
      </w:r>
      <w:r w:rsidR="00E40405">
        <w:rPr>
          <w:lang w:eastAsia="zh-CN"/>
        </w:rPr>
        <w:t xml:space="preserve"> including the first </w:t>
      </w:r>
      <w:r>
        <w:rPr>
          <w:lang w:eastAsia="zh-CN"/>
        </w:rPr>
        <w:t xml:space="preserve">UL phase in NR carrier </w:t>
      </w:r>
      <w:r w:rsidR="00E40405">
        <w:rPr>
          <w:lang w:eastAsia="zh-CN"/>
        </w:rPr>
        <w:t xml:space="preserve">is in Case 1 and the </w:t>
      </w:r>
      <w:r w:rsidR="001C1CF5">
        <w:rPr>
          <w:lang w:eastAsia="zh-CN"/>
        </w:rPr>
        <w:t xml:space="preserve">slot#6 to slot#9 </w:t>
      </w:r>
      <w:r w:rsidR="00E40405">
        <w:rPr>
          <w:lang w:eastAsia="zh-CN"/>
        </w:rPr>
        <w:t>including the second UL phase in NR carrier is in Case 2.</w:t>
      </w:r>
    </w:p>
    <w:p w14:paraId="078A2BA6" w14:textId="215E3D2D" w:rsidR="003C4393" w:rsidRDefault="00076E73" w:rsidP="00076E73">
      <w:pPr>
        <w:keepNext/>
        <w:jc w:val="center"/>
      </w:pPr>
      <w:r>
        <w:rPr>
          <w:noProof/>
          <w:lang w:eastAsia="zh-CN"/>
        </w:rPr>
        <w:lastRenderedPageBreak/>
        <w:drawing>
          <wp:inline distT="0" distB="0" distL="0" distR="0" wp14:anchorId="12643289" wp14:editId="3D8E55FB">
            <wp:extent cx="5729770" cy="190800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29770" cy="1908000"/>
                    </a:xfrm>
                    <a:prstGeom prst="rect">
                      <a:avLst/>
                    </a:prstGeom>
                    <a:noFill/>
                  </pic:spPr>
                </pic:pic>
              </a:graphicData>
            </a:graphic>
          </wp:inline>
        </w:drawing>
      </w:r>
    </w:p>
    <w:p w14:paraId="358FC5B2" w14:textId="7B34E3FC" w:rsidR="006F5261" w:rsidRDefault="003C4393" w:rsidP="003C4393">
      <w:pPr>
        <w:pStyle w:val="Caption"/>
        <w:rPr>
          <w:lang w:val="en-GB" w:eastAsia="zh-CN"/>
        </w:rPr>
      </w:pPr>
      <w:r>
        <w:t xml:space="preserve">Figure </w:t>
      </w:r>
      <w:fldSimple w:instr=" SEQ Figure \* ARABIC ">
        <w:r>
          <w:rPr>
            <w:noProof/>
          </w:rPr>
          <w:t>1</w:t>
        </w:r>
      </w:fldSimple>
      <w:r>
        <w:t xml:space="preserve"> TDM pattern for Tx </w:t>
      </w:r>
      <w:r w:rsidR="00E40405">
        <w:t>switching.</w:t>
      </w:r>
    </w:p>
    <w:p w14:paraId="67A00691" w14:textId="33B8DA52" w:rsidR="006F5261" w:rsidRDefault="00076E73" w:rsidP="00DC4B1C">
      <w:pPr>
        <w:rPr>
          <w:lang w:val="en-GB" w:eastAsia="zh-CN"/>
        </w:rPr>
      </w:pPr>
      <w:r>
        <w:rPr>
          <w:lang w:val="en-GB" w:eastAsia="zh-CN"/>
        </w:rPr>
        <w:t>According to the RAN4 LS</w:t>
      </w:r>
      <w:r w:rsidR="009039EB">
        <w:rPr>
          <w:lang w:val="en-GB" w:eastAsia="zh-CN"/>
        </w:rPr>
        <w:t xml:space="preserve"> </w:t>
      </w:r>
      <w:r w:rsidR="009039EB">
        <w:rPr>
          <w:lang w:val="en-GB" w:eastAsia="zh-CN"/>
        </w:rPr>
        <w:fldChar w:fldCharType="begin"/>
      </w:r>
      <w:r w:rsidR="009039EB">
        <w:rPr>
          <w:lang w:val="en-GB" w:eastAsia="zh-CN"/>
        </w:rPr>
        <w:instrText xml:space="preserve"> REF _Ref32063206 \n \h </w:instrText>
      </w:r>
      <w:r w:rsidR="009039EB">
        <w:rPr>
          <w:lang w:val="en-GB" w:eastAsia="zh-CN"/>
        </w:rPr>
      </w:r>
      <w:r w:rsidR="009039EB">
        <w:rPr>
          <w:lang w:val="en-GB" w:eastAsia="zh-CN"/>
        </w:rPr>
        <w:fldChar w:fldCharType="separate"/>
      </w:r>
      <w:r w:rsidR="009039EB">
        <w:rPr>
          <w:lang w:val="en-GB" w:eastAsia="zh-CN"/>
        </w:rPr>
        <w:t>[4]</w:t>
      </w:r>
      <w:r w:rsidR="009039EB">
        <w:rPr>
          <w:lang w:val="en-GB" w:eastAsia="zh-CN"/>
        </w:rPr>
        <w:fldChar w:fldCharType="end"/>
      </w:r>
      <w:r>
        <w:rPr>
          <w:lang w:val="en-GB" w:eastAsia="zh-CN"/>
        </w:rPr>
        <w:t xml:space="preserve">, the switching period is fixed at NR carrier for Tx switching between two uplink carriers for EN-DC. It is not clear whether the switching period has to be included in the UL phase. Take Figure 1 for illustration, </w:t>
      </w:r>
      <w:r w:rsidR="001C1CF5">
        <w:rPr>
          <w:lang w:val="en-GB" w:eastAsia="zh-CN"/>
        </w:rPr>
        <w:t>slot#0 to slot#5 are in Case 1, UE can transmit 1-port UL transmission in carrier 1 and/or carrier 2. Slot#6 to slot#9 are in Case 2, UL can transmit 1-port or 2-port UL transmission in carrier 2, i.e., no UL transmission in carrier 1 is expected. However, considering the slot configuration of carrier 2, only slot#8, slot#9 and part of slot#7 can be used for UL transmission. In this example, slot#6 and part of the slot#7 cannot be used for UL transmission</w:t>
      </w:r>
      <w:r w:rsidR="00677910">
        <w:rPr>
          <w:lang w:val="en-GB" w:eastAsia="zh-CN"/>
        </w:rPr>
        <w:t xml:space="preserve"> in either carrier 1 or carrier 2</w:t>
      </w:r>
      <w:r w:rsidR="00FF50CB">
        <w:rPr>
          <w:lang w:val="en-GB" w:eastAsia="zh-CN"/>
        </w:rPr>
        <w:t>. If the switching period can be put into this time duration (before the UL phase), the system performance impact due to the switching can be reduced.</w:t>
      </w:r>
    </w:p>
    <w:p w14:paraId="617DF613" w14:textId="2FB724DC" w:rsidR="00FF50CB" w:rsidRPr="009039EB" w:rsidRDefault="00FF50CB" w:rsidP="00DC4B1C">
      <w:pPr>
        <w:rPr>
          <w:i/>
          <w:lang w:val="en-GB" w:eastAsia="zh-CN"/>
        </w:rPr>
      </w:pPr>
      <w:r w:rsidRPr="009039EB">
        <w:rPr>
          <w:b/>
          <w:i/>
          <w:lang w:val="en-GB" w:eastAsia="zh-CN"/>
        </w:rPr>
        <w:t>Proposal</w:t>
      </w:r>
      <w:r w:rsidR="009039EB" w:rsidRPr="009039EB">
        <w:rPr>
          <w:b/>
          <w:i/>
          <w:lang w:val="en-GB" w:eastAsia="zh-CN"/>
        </w:rPr>
        <w:t xml:space="preserve"> 4</w:t>
      </w:r>
      <w:r w:rsidRPr="009039EB">
        <w:rPr>
          <w:i/>
          <w:lang w:val="en-GB" w:eastAsia="zh-CN"/>
        </w:rPr>
        <w:t xml:space="preserve">: </w:t>
      </w:r>
      <w:r w:rsidR="00417314" w:rsidRPr="009039EB">
        <w:rPr>
          <w:i/>
          <w:lang w:val="en-GB" w:eastAsia="zh-CN"/>
        </w:rPr>
        <w:t>RAN1 clarifies whether switching period can be put into the time duration before the UL phase</w:t>
      </w:r>
      <w:r w:rsidR="009039EB" w:rsidRPr="009039EB">
        <w:rPr>
          <w:i/>
          <w:lang w:val="en-GB" w:eastAsia="zh-CN"/>
        </w:rPr>
        <w:t xml:space="preserve"> for EN-DC</w:t>
      </w:r>
      <w:r w:rsidR="00417314" w:rsidRPr="009039EB">
        <w:rPr>
          <w:i/>
          <w:lang w:val="en-GB" w:eastAsia="zh-CN"/>
        </w:rPr>
        <w:t xml:space="preserve">, i.e., the time duration </w:t>
      </w:r>
      <w:r w:rsidR="009039EB" w:rsidRPr="009039EB">
        <w:rPr>
          <w:i/>
          <w:lang w:val="en-GB" w:eastAsia="zh-CN"/>
        </w:rPr>
        <w:t>where UL transmission is not allowed to transmit in either carrier 1 or carrier 2.</w:t>
      </w:r>
    </w:p>
    <w:p w14:paraId="3B812AB3" w14:textId="77777777" w:rsidR="002F3AEE" w:rsidRDefault="00F16A21">
      <w:pPr>
        <w:pStyle w:val="Heading1"/>
        <w:rPr>
          <w:lang w:eastAsia="zh-CN"/>
        </w:rPr>
      </w:pPr>
      <w:r>
        <w:rPr>
          <w:rFonts w:hint="eastAsia"/>
          <w:lang w:eastAsia="zh-CN"/>
        </w:rPr>
        <w:t>C</w:t>
      </w:r>
      <w:r>
        <w:rPr>
          <w:lang w:eastAsia="zh-CN"/>
        </w:rPr>
        <w:t>onclusion</w:t>
      </w:r>
    </w:p>
    <w:p w14:paraId="7395A61D" w14:textId="77777777" w:rsidR="009039EB" w:rsidRDefault="00F16A21">
      <w:pPr>
        <w:rPr>
          <w:lang w:val="en-GB" w:eastAsia="zh-CN"/>
        </w:rPr>
      </w:pPr>
      <w:r>
        <w:rPr>
          <w:lang w:val="en-GB" w:eastAsia="zh-CN"/>
        </w:rPr>
        <w:t>In this contribution,</w:t>
      </w:r>
      <w:r w:rsidR="00A20D59">
        <w:rPr>
          <w:lang w:val="en-GB" w:eastAsia="zh-CN"/>
        </w:rPr>
        <w:t xml:space="preserve"> </w:t>
      </w:r>
      <w:r w:rsidR="009039EB">
        <w:rPr>
          <w:lang w:val="en-GB" w:eastAsia="zh-CN"/>
        </w:rPr>
        <w:t>the condition of the existence of UL switching period is discussed. To summarize, the following observation and proposals are made.</w:t>
      </w:r>
    </w:p>
    <w:p w14:paraId="373C9AD2" w14:textId="77777777" w:rsidR="0046498C" w:rsidRPr="00BC0C2F" w:rsidRDefault="0046498C" w:rsidP="0046498C">
      <w:pPr>
        <w:rPr>
          <w:i/>
          <w:lang w:val="en-GB" w:eastAsia="zh-CN"/>
        </w:rPr>
      </w:pPr>
      <w:r w:rsidRPr="00EC1E55">
        <w:rPr>
          <w:rFonts w:hint="eastAsia"/>
          <w:b/>
          <w:i/>
          <w:lang w:val="en-GB" w:eastAsia="zh-CN"/>
        </w:rPr>
        <w:t>O</w:t>
      </w:r>
      <w:r w:rsidRPr="00EC1E55">
        <w:rPr>
          <w:b/>
          <w:i/>
          <w:lang w:val="en-GB" w:eastAsia="zh-CN"/>
        </w:rPr>
        <w:t>bservation 1</w:t>
      </w:r>
      <w:r>
        <w:rPr>
          <w:i/>
          <w:lang w:val="en-GB" w:eastAsia="zh-CN"/>
        </w:rPr>
        <w:t xml:space="preserve">: </w:t>
      </w:r>
      <w:r w:rsidRPr="00BC0C2F">
        <w:rPr>
          <w:i/>
          <w:lang w:val="en-GB" w:eastAsia="zh-CN"/>
        </w:rPr>
        <w:t>Option 2-1</w:t>
      </w:r>
      <w:r>
        <w:rPr>
          <w:i/>
          <w:lang w:val="en-GB" w:eastAsia="zh-CN"/>
        </w:rPr>
        <w:t xml:space="preserve"> and Option 2-2 have the following two drawbacks</w:t>
      </w:r>
    </w:p>
    <w:p w14:paraId="2B0C403C" w14:textId="77777777" w:rsidR="0046498C" w:rsidRPr="00BC0C2F" w:rsidRDefault="0046498C" w:rsidP="0046498C">
      <w:pPr>
        <w:ind w:leftChars="100" w:left="200"/>
        <w:rPr>
          <w:i/>
          <w:lang w:val="en-GB" w:eastAsia="zh-CN"/>
        </w:rPr>
      </w:pPr>
      <w:r>
        <w:rPr>
          <w:i/>
          <w:lang w:val="en-GB" w:eastAsia="zh-CN"/>
        </w:rPr>
        <w:t>(1) Restrictions of network implementation on 1-port UL transmission, e.g., scheduled by DCI 0_0</w:t>
      </w:r>
      <w:r w:rsidRPr="00BC0C2F">
        <w:rPr>
          <w:i/>
          <w:lang w:val="en-GB" w:eastAsia="zh-CN"/>
        </w:rPr>
        <w:t>.</w:t>
      </w:r>
    </w:p>
    <w:p w14:paraId="1008FE63" w14:textId="77777777" w:rsidR="0046498C" w:rsidRPr="00BC0C2F" w:rsidRDefault="0046498C" w:rsidP="0046498C">
      <w:pPr>
        <w:ind w:leftChars="100" w:left="200"/>
        <w:rPr>
          <w:i/>
          <w:lang w:val="en-GB" w:eastAsia="zh-CN"/>
        </w:rPr>
      </w:pPr>
      <w:r>
        <w:rPr>
          <w:i/>
          <w:lang w:val="en-GB" w:eastAsia="zh-CN"/>
        </w:rPr>
        <w:t xml:space="preserve">(2) </w:t>
      </w:r>
      <w:r w:rsidRPr="00BC0C2F">
        <w:rPr>
          <w:i/>
          <w:lang w:val="en-GB" w:eastAsia="zh-CN"/>
        </w:rPr>
        <w:t>Unnecessary switching between Case 1 and Case 2</w:t>
      </w:r>
      <w:r>
        <w:rPr>
          <w:i/>
          <w:lang w:val="en-GB" w:eastAsia="zh-CN"/>
        </w:rPr>
        <w:t>, which can lead</w:t>
      </w:r>
      <w:r w:rsidRPr="00BC0C2F">
        <w:rPr>
          <w:i/>
          <w:lang w:val="en-GB" w:eastAsia="zh-CN"/>
        </w:rPr>
        <w:t xml:space="preserve"> to performance degradation.</w:t>
      </w:r>
    </w:p>
    <w:p w14:paraId="61FCA52B" w14:textId="77777777" w:rsidR="009039EB" w:rsidRPr="0046498C" w:rsidRDefault="009039EB" w:rsidP="009039EB">
      <w:pPr>
        <w:ind w:leftChars="100" w:left="200"/>
        <w:rPr>
          <w:i/>
          <w:lang w:val="en-GB" w:eastAsia="zh-CN"/>
        </w:rPr>
      </w:pPr>
    </w:p>
    <w:p w14:paraId="19AD9F2C" w14:textId="77777777" w:rsidR="009039EB" w:rsidRPr="004859D0" w:rsidRDefault="009039EB" w:rsidP="009039EB">
      <w:pPr>
        <w:rPr>
          <w:i/>
          <w:lang w:val="en-GB" w:eastAsia="zh-CN"/>
        </w:rPr>
      </w:pPr>
      <w:r w:rsidRPr="004859D0">
        <w:rPr>
          <w:b/>
          <w:i/>
          <w:lang w:val="en-GB" w:eastAsia="zh-CN"/>
        </w:rPr>
        <w:t>Proposal 1</w:t>
      </w:r>
      <w:r w:rsidRPr="004859D0">
        <w:rPr>
          <w:i/>
          <w:lang w:val="en-GB" w:eastAsia="zh-CN"/>
        </w:rPr>
        <w:t>: Support the enhanced Option 2 as below.</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9039EB" w:rsidRPr="00367990" w14:paraId="02789533" w14:textId="77777777" w:rsidTr="002202E7">
        <w:trPr>
          <w:trHeight w:val="870"/>
        </w:trPr>
        <w:tc>
          <w:tcPr>
            <w:tcW w:w="1056" w:type="dxa"/>
            <w:shd w:val="clear" w:color="auto" w:fill="auto"/>
            <w:vAlign w:val="center"/>
          </w:tcPr>
          <w:p w14:paraId="34C02697" w14:textId="77777777" w:rsidR="009039EB" w:rsidRPr="00367990" w:rsidRDefault="009039EB" w:rsidP="002202E7">
            <w:pPr>
              <w:pStyle w:val="BodyText"/>
              <w:jc w:val="center"/>
              <w:rPr>
                <w:sz w:val="20"/>
                <w:szCs w:val="20"/>
                <w:lang w:eastAsia="zh-CN"/>
              </w:rPr>
            </w:pPr>
          </w:p>
        </w:tc>
        <w:tc>
          <w:tcPr>
            <w:tcW w:w="2747" w:type="dxa"/>
            <w:shd w:val="clear" w:color="auto" w:fill="auto"/>
            <w:vAlign w:val="center"/>
          </w:tcPr>
          <w:p w14:paraId="4A952CE5" w14:textId="77777777" w:rsidR="009039EB" w:rsidRPr="00367990" w:rsidRDefault="009039EB" w:rsidP="002202E7">
            <w:pPr>
              <w:pStyle w:val="BodyText"/>
              <w:jc w:val="center"/>
              <w:rPr>
                <w:sz w:val="20"/>
                <w:szCs w:val="20"/>
                <w:lang w:eastAsia="zh-CN"/>
              </w:rPr>
            </w:pPr>
            <w:r w:rsidRPr="00367990">
              <w:rPr>
                <w:sz w:val="20"/>
                <w:szCs w:val="20"/>
                <w:lang w:eastAsia="zh-CN"/>
              </w:rPr>
              <w:t xml:space="preserve">Number of </w:t>
            </w:r>
            <w:r w:rsidRPr="00367990">
              <w:rPr>
                <w:b/>
                <w:bCs/>
                <w:sz w:val="20"/>
                <w:szCs w:val="20"/>
                <w:lang w:eastAsia="zh-CN"/>
              </w:rPr>
              <w:t xml:space="preserve">Tx chains </w:t>
            </w:r>
            <w:r w:rsidRPr="00367990">
              <w:rPr>
                <w:sz w:val="20"/>
                <w:szCs w:val="20"/>
                <w:lang w:eastAsia="zh-CN"/>
              </w:rPr>
              <w:t>in WID (carrier 1 + carrier 2)</w:t>
            </w:r>
          </w:p>
        </w:tc>
        <w:tc>
          <w:tcPr>
            <w:tcW w:w="4397" w:type="dxa"/>
            <w:shd w:val="clear" w:color="auto" w:fill="auto"/>
            <w:vAlign w:val="center"/>
          </w:tcPr>
          <w:p w14:paraId="57E83651" w14:textId="77777777" w:rsidR="009039EB" w:rsidRPr="00367990" w:rsidRDefault="009039EB" w:rsidP="002202E7">
            <w:pPr>
              <w:pStyle w:val="BodyText"/>
              <w:jc w:val="center"/>
              <w:rPr>
                <w:sz w:val="20"/>
                <w:szCs w:val="20"/>
                <w:lang w:eastAsia="zh-CN"/>
              </w:rPr>
            </w:pPr>
            <w:r w:rsidRPr="00367990">
              <w:rPr>
                <w:sz w:val="20"/>
                <w:szCs w:val="20"/>
                <w:lang w:eastAsia="zh-CN"/>
              </w:rPr>
              <w:t xml:space="preserve">Number of </w:t>
            </w:r>
            <w:r w:rsidRPr="00367990">
              <w:rPr>
                <w:b/>
                <w:bCs/>
                <w:sz w:val="20"/>
                <w:szCs w:val="20"/>
                <w:lang w:eastAsia="zh-CN"/>
              </w:rPr>
              <w:t xml:space="preserve">antenna ports </w:t>
            </w:r>
            <w:r w:rsidRPr="00367990">
              <w:rPr>
                <w:sz w:val="20"/>
                <w:szCs w:val="20"/>
                <w:lang w:eastAsia="zh-CN"/>
              </w:rPr>
              <w:t>for UL transmission (carrier 1 + carrier 2)</w:t>
            </w:r>
          </w:p>
        </w:tc>
      </w:tr>
      <w:tr w:rsidR="009039EB" w:rsidRPr="00367990" w14:paraId="0051C0A0" w14:textId="77777777" w:rsidTr="002202E7">
        <w:trPr>
          <w:trHeight w:val="246"/>
        </w:trPr>
        <w:tc>
          <w:tcPr>
            <w:tcW w:w="1056" w:type="dxa"/>
            <w:shd w:val="clear" w:color="auto" w:fill="auto"/>
            <w:vAlign w:val="center"/>
          </w:tcPr>
          <w:p w14:paraId="67007BD9" w14:textId="77777777" w:rsidR="009039EB" w:rsidRPr="00367990" w:rsidRDefault="009039EB" w:rsidP="002202E7">
            <w:pPr>
              <w:pStyle w:val="NormalWeb"/>
              <w:spacing w:before="0" w:beforeAutospacing="0" w:after="0" w:afterAutospacing="0"/>
              <w:jc w:val="center"/>
              <w:rPr>
                <w:sz w:val="20"/>
                <w:szCs w:val="20"/>
              </w:rPr>
            </w:pPr>
            <w:r w:rsidRPr="00367990">
              <w:rPr>
                <w:rFonts w:eastAsia="微软雅黑"/>
                <w:color w:val="000000"/>
                <w:kern w:val="24"/>
                <w:sz w:val="20"/>
                <w:szCs w:val="20"/>
              </w:rPr>
              <w:t>Case 1</w:t>
            </w:r>
          </w:p>
        </w:tc>
        <w:tc>
          <w:tcPr>
            <w:tcW w:w="2747" w:type="dxa"/>
            <w:shd w:val="clear" w:color="auto" w:fill="auto"/>
            <w:vAlign w:val="center"/>
          </w:tcPr>
          <w:p w14:paraId="189C2820" w14:textId="77777777" w:rsidR="009039EB" w:rsidRPr="00367990" w:rsidRDefault="009039EB" w:rsidP="002202E7">
            <w:pPr>
              <w:pStyle w:val="NormalWeb"/>
              <w:spacing w:before="0" w:beforeAutospacing="0" w:after="0" w:afterAutospacing="0"/>
              <w:jc w:val="center"/>
              <w:rPr>
                <w:sz w:val="20"/>
                <w:szCs w:val="20"/>
              </w:rPr>
            </w:pPr>
            <w:r w:rsidRPr="00367990">
              <w:rPr>
                <w:rFonts w:eastAsia="微软雅黑"/>
                <w:color w:val="000000"/>
                <w:kern w:val="24"/>
                <w:sz w:val="20"/>
                <w:szCs w:val="20"/>
              </w:rPr>
              <w:t>1T+1T</w:t>
            </w:r>
          </w:p>
        </w:tc>
        <w:tc>
          <w:tcPr>
            <w:tcW w:w="4397" w:type="dxa"/>
            <w:shd w:val="clear" w:color="auto" w:fill="auto"/>
            <w:vAlign w:val="center"/>
          </w:tcPr>
          <w:p w14:paraId="39BC1A82" w14:textId="77777777" w:rsidR="009039EB" w:rsidRPr="00367990" w:rsidRDefault="009039EB" w:rsidP="002202E7">
            <w:pPr>
              <w:pStyle w:val="NormalWeb"/>
              <w:spacing w:before="0" w:beforeAutospacing="0" w:after="0" w:afterAutospacing="0"/>
              <w:jc w:val="center"/>
              <w:rPr>
                <w:sz w:val="20"/>
                <w:szCs w:val="20"/>
              </w:rPr>
            </w:pPr>
            <w:r w:rsidRPr="00367990">
              <w:rPr>
                <w:rFonts w:eastAsia="Times New Roman"/>
                <w:color w:val="000000"/>
                <w:kern w:val="24"/>
                <w:sz w:val="20"/>
                <w:szCs w:val="20"/>
              </w:rPr>
              <w:t>1P+0P, 1P+1P</w:t>
            </w:r>
            <w:r>
              <w:rPr>
                <w:rFonts w:eastAsia="Times New Roman"/>
                <w:color w:val="000000"/>
                <w:kern w:val="24"/>
                <w:sz w:val="20"/>
                <w:szCs w:val="20"/>
              </w:rPr>
              <w:t xml:space="preserve">, </w:t>
            </w:r>
            <w:r w:rsidRPr="00367990">
              <w:rPr>
                <w:rFonts w:eastAsia="Times New Roman"/>
                <w:color w:val="000000"/>
                <w:kern w:val="24"/>
                <w:sz w:val="20"/>
                <w:szCs w:val="20"/>
              </w:rPr>
              <w:t>0P+1P</w:t>
            </w:r>
          </w:p>
        </w:tc>
      </w:tr>
      <w:tr w:rsidR="009039EB" w:rsidRPr="00367990" w14:paraId="14EF3804" w14:textId="77777777" w:rsidTr="002202E7">
        <w:trPr>
          <w:trHeight w:val="246"/>
        </w:trPr>
        <w:tc>
          <w:tcPr>
            <w:tcW w:w="1056" w:type="dxa"/>
            <w:shd w:val="clear" w:color="auto" w:fill="auto"/>
            <w:vAlign w:val="center"/>
          </w:tcPr>
          <w:p w14:paraId="5B5773F8" w14:textId="77777777" w:rsidR="009039EB" w:rsidRPr="00367990" w:rsidRDefault="009039EB" w:rsidP="002202E7">
            <w:pPr>
              <w:pStyle w:val="NormalWeb"/>
              <w:spacing w:before="0" w:beforeAutospacing="0" w:after="0" w:afterAutospacing="0"/>
              <w:jc w:val="center"/>
              <w:rPr>
                <w:sz w:val="20"/>
                <w:szCs w:val="20"/>
              </w:rPr>
            </w:pPr>
            <w:r w:rsidRPr="00367990">
              <w:rPr>
                <w:rFonts w:eastAsia="微软雅黑"/>
                <w:color w:val="000000"/>
                <w:kern w:val="24"/>
                <w:sz w:val="20"/>
                <w:szCs w:val="20"/>
              </w:rPr>
              <w:t>Case 2</w:t>
            </w:r>
          </w:p>
        </w:tc>
        <w:tc>
          <w:tcPr>
            <w:tcW w:w="2747" w:type="dxa"/>
            <w:shd w:val="clear" w:color="auto" w:fill="auto"/>
            <w:vAlign w:val="center"/>
          </w:tcPr>
          <w:p w14:paraId="4508D3A0" w14:textId="77777777" w:rsidR="009039EB" w:rsidRPr="00367990" w:rsidRDefault="009039EB" w:rsidP="002202E7">
            <w:pPr>
              <w:pStyle w:val="NormalWeb"/>
              <w:spacing w:before="0" w:beforeAutospacing="0" w:after="0" w:afterAutospacing="0"/>
              <w:jc w:val="center"/>
              <w:rPr>
                <w:sz w:val="20"/>
                <w:szCs w:val="20"/>
              </w:rPr>
            </w:pPr>
            <w:r w:rsidRPr="00367990">
              <w:rPr>
                <w:rFonts w:eastAsia="微软雅黑"/>
                <w:color w:val="000000"/>
                <w:kern w:val="24"/>
                <w:sz w:val="20"/>
                <w:szCs w:val="20"/>
              </w:rPr>
              <w:t>0T+2T</w:t>
            </w:r>
          </w:p>
        </w:tc>
        <w:tc>
          <w:tcPr>
            <w:tcW w:w="4397" w:type="dxa"/>
            <w:shd w:val="clear" w:color="auto" w:fill="auto"/>
            <w:vAlign w:val="center"/>
          </w:tcPr>
          <w:p w14:paraId="7EAB83E1" w14:textId="77777777" w:rsidR="009039EB" w:rsidRPr="00367990" w:rsidRDefault="009039EB" w:rsidP="002202E7">
            <w:pPr>
              <w:pStyle w:val="NormalWeb"/>
              <w:spacing w:before="0" w:beforeAutospacing="0" w:after="0" w:afterAutospacing="0"/>
              <w:jc w:val="center"/>
              <w:rPr>
                <w:sz w:val="20"/>
                <w:szCs w:val="20"/>
              </w:rPr>
            </w:pPr>
            <w:r w:rsidRPr="00367990">
              <w:rPr>
                <w:rFonts w:eastAsia="Times New Roman"/>
                <w:color w:val="000000"/>
                <w:kern w:val="24"/>
                <w:sz w:val="20"/>
                <w:szCs w:val="20"/>
              </w:rPr>
              <w:t>0P+2P, 0P+1P</w:t>
            </w:r>
          </w:p>
        </w:tc>
      </w:tr>
    </w:tbl>
    <w:p w14:paraId="58A6FFBB" w14:textId="77777777" w:rsidR="009039EB" w:rsidRDefault="009039EB">
      <w:pPr>
        <w:rPr>
          <w:lang w:val="en-GB" w:eastAsia="zh-CN"/>
        </w:rPr>
      </w:pPr>
    </w:p>
    <w:p w14:paraId="6A2B7AAF" w14:textId="77777777" w:rsidR="009039EB" w:rsidRPr="00DF13BC" w:rsidRDefault="009039EB" w:rsidP="009039EB">
      <w:pPr>
        <w:rPr>
          <w:i/>
          <w:lang w:eastAsia="zh-CN"/>
        </w:rPr>
      </w:pPr>
      <w:r w:rsidRPr="00DF13BC">
        <w:rPr>
          <w:b/>
          <w:i/>
          <w:lang w:val="en-GB" w:eastAsia="zh-CN"/>
        </w:rPr>
        <w:t xml:space="preserve">Proposal </w:t>
      </w:r>
      <w:r>
        <w:rPr>
          <w:b/>
          <w:i/>
          <w:lang w:val="en-GB" w:eastAsia="zh-CN"/>
        </w:rPr>
        <w:t>2</w:t>
      </w:r>
      <w:r w:rsidRPr="00DF13BC">
        <w:rPr>
          <w:i/>
          <w:lang w:val="en-GB" w:eastAsia="zh-CN"/>
        </w:rPr>
        <w:t>: To support Tx switching between two uplink carriers for inter-band CA:</w:t>
      </w:r>
    </w:p>
    <w:p w14:paraId="210E8DA7" w14:textId="77777777" w:rsidR="009039EB" w:rsidRPr="00DF13BC" w:rsidRDefault="009039EB" w:rsidP="009039EB">
      <w:pPr>
        <w:ind w:leftChars="200" w:left="400"/>
        <w:jc w:val="left"/>
        <w:rPr>
          <w:i/>
          <w:lang w:eastAsia="zh-CN"/>
        </w:rPr>
      </w:pPr>
      <w:r w:rsidRPr="00DF13BC">
        <w:rPr>
          <w:i/>
          <w:lang w:val="en-GB" w:eastAsia="zh-CN"/>
        </w:rPr>
        <w:t>Presence of switching depends on whether a transmission using two ports is requested on the carrier supporting two Tx or whether there is UL transmission in 1Tx carrier.</w:t>
      </w:r>
    </w:p>
    <w:p w14:paraId="465CFFBB" w14:textId="77777777" w:rsidR="009039EB" w:rsidRPr="00DF13BC" w:rsidRDefault="009039EB" w:rsidP="009039EB">
      <w:pPr>
        <w:ind w:leftChars="200" w:left="400"/>
        <w:jc w:val="left"/>
        <w:rPr>
          <w:i/>
          <w:lang w:eastAsia="zh-CN"/>
        </w:rPr>
      </w:pPr>
      <w:r w:rsidRPr="00DF13BC">
        <w:rPr>
          <w:i/>
          <w:lang w:val="en-GB" w:eastAsia="zh-CN"/>
        </w:rPr>
        <w:t>An UL phase is defined as consecutive UL symbols in the TDD carrier which is capable for 2 ports transmission.</w:t>
      </w:r>
    </w:p>
    <w:p w14:paraId="78CB8E62" w14:textId="77777777" w:rsidR="009039EB" w:rsidRPr="00DF13BC" w:rsidRDefault="009039EB" w:rsidP="009039EB">
      <w:pPr>
        <w:ind w:leftChars="200" w:left="400"/>
        <w:jc w:val="left"/>
        <w:rPr>
          <w:i/>
          <w:lang w:eastAsia="zh-CN"/>
        </w:rPr>
      </w:pPr>
      <w:r w:rsidRPr="00DF13BC">
        <w:rPr>
          <w:i/>
          <w:lang w:val="en-GB" w:eastAsia="zh-CN"/>
        </w:rPr>
        <w:t>UE is expected to stay in the same case unless change of case is detected before the switching period.</w:t>
      </w:r>
    </w:p>
    <w:p w14:paraId="3422438F" w14:textId="77777777" w:rsidR="009039EB" w:rsidRPr="00DF13BC" w:rsidRDefault="009039EB" w:rsidP="009039EB">
      <w:pPr>
        <w:numPr>
          <w:ilvl w:val="1"/>
          <w:numId w:val="20"/>
        </w:numPr>
        <w:rPr>
          <w:i/>
          <w:lang w:eastAsia="zh-CN"/>
        </w:rPr>
      </w:pPr>
      <w:r w:rsidRPr="00DF13BC">
        <w:rPr>
          <w:i/>
          <w:lang w:val="en-GB" w:eastAsia="zh-CN"/>
        </w:rPr>
        <w:t>If the current state is case 1 and 2 port transmission including PUSCH and SRS is expected to happen in the UL phase after the switching period, then switch to case 2.</w:t>
      </w:r>
    </w:p>
    <w:p w14:paraId="21868577" w14:textId="77777777" w:rsidR="009039EB" w:rsidRPr="00DF13BC" w:rsidRDefault="009039EB" w:rsidP="009039EB">
      <w:pPr>
        <w:numPr>
          <w:ilvl w:val="1"/>
          <w:numId w:val="20"/>
        </w:numPr>
        <w:rPr>
          <w:i/>
          <w:lang w:eastAsia="zh-CN"/>
        </w:rPr>
      </w:pPr>
      <w:r w:rsidRPr="00DF13BC">
        <w:rPr>
          <w:i/>
          <w:iCs/>
          <w:lang w:eastAsia="zh-CN"/>
        </w:rPr>
        <w:lastRenderedPageBreak/>
        <w:t xml:space="preserve">FFS between the following Alt-1 and Alt-2: </w:t>
      </w:r>
    </w:p>
    <w:p w14:paraId="40BAE8C4" w14:textId="77777777" w:rsidR="009039EB" w:rsidRPr="00DF13BC" w:rsidRDefault="009039EB" w:rsidP="009039EB">
      <w:pPr>
        <w:numPr>
          <w:ilvl w:val="2"/>
          <w:numId w:val="20"/>
        </w:numPr>
        <w:rPr>
          <w:i/>
          <w:lang w:eastAsia="zh-CN"/>
        </w:rPr>
      </w:pPr>
      <w:r w:rsidRPr="00DF13BC">
        <w:rPr>
          <w:i/>
          <w:iCs/>
          <w:lang w:eastAsia="zh-CN"/>
        </w:rPr>
        <w:t xml:space="preserve">Alt-1: </w:t>
      </w:r>
      <w:r w:rsidRPr="00DF13BC">
        <w:rPr>
          <w:i/>
          <w:iCs/>
          <w:lang w:val="en-GB" w:eastAsia="zh-CN"/>
        </w:rPr>
        <w:t>If the current state is case 2 and transmission of the 1Tx carrier is expected to happen in the UL phase after the switching period, then switch to case 1</w:t>
      </w:r>
    </w:p>
    <w:p w14:paraId="5D808C6E" w14:textId="77777777" w:rsidR="009039EB" w:rsidRPr="00DF13BC" w:rsidRDefault="009039EB" w:rsidP="009039EB">
      <w:pPr>
        <w:numPr>
          <w:ilvl w:val="2"/>
          <w:numId w:val="20"/>
        </w:numPr>
        <w:rPr>
          <w:i/>
          <w:lang w:eastAsia="zh-CN"/>
        </w:rPr>
      </w:pPr>
      <w:r w:rsidRPr="00DF13BC">
        <w:rPr>
          <w:i/>
          <w:iCs/>
          <w:lang w:val="en-GB" w:eastAsia="zh-CN"/>
        </w:rPr>
        <w:t>Alt-2: UE always switches back to case 1 after the UL phase</w:t>
      </w:r>
      <w:r w:rsidRPr="00DF13BC">
        <w:rPr>
          <w:i/>
          <w:iCs/>
          <w:lang w:eastAsia="zh-CN"/>
        </w:rPr>
        <w:t>.</w:t>
      </w:r>
    </w:p>
    <w:p w14:paraId="27984103" w14:textId="77777777" w:rsidR="009039EB" w:rsidRPr="00DF13BC" w:rsidRDefault="009039EB" w:rsidP="009039EB">
      <w:pPr>
        <w:ind w:leftChars="200" w:left="400"/>
        <w:jc w:val="left"/>
        <w:rPr>
          <w:i/>
          <w:lang w:val="en-GB" w:eastAsia="zh-CN"/>
        </w:rPr>
      </w:pPr>
      <w:r w:rsidRPr="00DF13BC">
        <w:rPr>
          <w:i/>
          <w:lang w:val="en-GB" w:eastAsia="zh-CN"/>
        </w:rPr>
        <w:t>No case change is allowed within an UL phase.</w:t>
      </w:r>
    </w:p>
    <w:p w14:paraId="1702DCE5" w14:textId="77777777" w:rsidR="009039EB" w:rsidRPr="00DF13BC" w:rsidRDefault="009039EB" w:rsidP="009039EB">
      <w:pPr>
        <w:ind w:leftChars="200" w:left="400"/>
        <w:jc w:val="left"/>
        <w:rPr>
          <w:i/>
          <w:lang w:val="en-GB" w:eastAsia="zh-CN"/>
        </w:rPr>
      </w:pPr>
      <w:r w:rsidRPr="00DF13BC">
        <w:rPr>
          <w:i/>
          <w:lang w:val="en-GB" w:eastAsia="zh-CN"/>
        </w:rPr>
        <w:t xml:space="preserve">For codebook-based UL transmission, PUSCH transmission based on TPMI </w:t>
      </w:r>
      <w:r w:rsidRPr="00DF13BC">
        <w:rPr>
          <w:i/>
          <w:noProof/>
          <w:lang w:eastAsia="zh-CN"/>
        </w:rPr>
        <w:drawing>
          <wp:inline distT="0" distB="0" distL="0" distR="0" wp14:anchorId="4888F5C4" wp14:editId="494939F8">
            <wp:extent cx="314325" cy="300038"/>
            <wp:effectExtent l="0" t="0" r="0" b="5080"/>
            <wp:docPr id="9" name="Picture 9" descr="C:\Users\10240317\AppData\Local\Temp\ksohtml\wps3E8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C:\Users\10240317\AppData\Local\Temp\ksohtml\wps3E85.tm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3000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DF13BC">
        <w:rPr>
          <w:i/>
          <w:lang w:val="en-GB" w:eastAsia="zh-CN"/>
        </w:rPr>
        <w:t xml:space="preserve"> is considered as 1 port transmission. All other TPMIs in 2Tx codebook are considered as 2 ports transmission.</w:t>
      </w:r>
    </w:p>
    <w:p w14:paraId="4AD861C4" w14:textId="271FE738" w:rsidR="009039EB" w:rsidRPr="009039EB" w:rsidRDefault="009039EB" w:rsidP="009039EB">
      <w:pPr>
        <w:numPr>
          <w:ilvl w:val="0"/>
          <w:numId w:val="20"/>
        </w:numPr>
        <w:rPr>
          <w:i/>
          <w:lang w:eastAsia="zh-CN"/>
        </w:rPr>
      </w:pPr>
      <w:r w:rsidRPr="00DF13BC">
        <w:rPr>
          <w:i/>
          <w:lang w:val="en-GB" w:eastAsia="zh-CN"/>
        </w:rPr>
        <w:t>The condition of the presence of the switching period is captured in RAN1. There is no RAN4 impact.</w:t>
      </w:r>
    </w:p>
    <w:p w14:paraId="543BE230" w14:textId="77777777" w:rsidR="009039EB" w:rsidRPr="009039EB" w:rsidRDefault="009039EB" w:rsidP="009039EB">
      <w:pPr>
        <w:numPr>
          <w:ilvl w:val="0"/>
          <w:numId w:val="20"/>
        </w:numPr>
        <w:rPr>
          <w:i/>
          <w:lang w:eastAsia="zh-CN"/>
        </w:rPr>
      </w:pPr>
    </w:p>
    <w:p w14:paraId="4833AFE5" w14:textId="77777777" w:rsidR="009039EB" w:rsidRPr="001962C1" w:rsidRDefault="009039EB" w:rsidP="009039EB">
      <w:pPr>
        <w:rPr>
          <w:i/>
          <w:lang w:eastAsia="zh-CN"/>
        </w:rPr>
      </w:pPr>
      <w:r>
        <w:rPr>
          <w:lang w:val="en-GB" w:eastAsia="zh-CN"/>
        </w:rPr>
        <w:t xml:space="preserve"> </w:t>
      </w:r>
      <w:r w:rsidRPr="00DF13BC">
        <w:rPr>
          <w:b/>
          <w:i/>
          <w:lang w:val="en-GB" w:eastAsia="zh-CN"/>
        </w:rPr>
        <w:t xml:space="preserve">Proposal </w:t>
      </w:r>
      <w:r>
        <w:rPr>
          <w:b/>
          <w:i/>
          <w:lang w:val="en-GB" w:eastAsia="zh-CN"/>
        </w:rPr>
        <w:t>3</w:t>
      </w:r>
      <w:r w:rsidRPr="00DF13BC">
        <w:rPr>
          <w:i/>
          <w:lang w:val="en-GB" w:eastAsia="zh-CN"/>
        </w:rPr>
        <w:t>: To support Tx switching be</w:t>
      </w:r>
      <w:bookmarkStart w:id="3" w:name="_GoBack"/>
      <w:bookmarkEnd w:id="3"/>
      <w:r w:rsidRPr="00DF13BC">
        <w:rPr>
          <w:i/>
          <w:lang w:val="en-GB" w:eastAsia="zh-CN"/>
        </w:rPr>
        <w:t xml:space="preserve">tween two uplink carriers for </w:t>
      </w:r>
      <w:r>
        <w:rPr>
          <w:i/>
          <w:lang w:val="en-GB" w:eastAsia="zh-CN"/>
        </w:rPr>
        <w:t>EN-DC</w:t>
      </w:r>
      <w:r w:rsidRPr="001962C1">
        <w:rPr>
          <w:i/>
          <w:lang w:val="en-GB" w:eastAsia="zh-CN"/>
        </w:rPr>
        <w:t xml:space="preserve">, </w:t>
      </w:r>
      <w:r w:rsidRPr="001962C1">
        <w:rPr>
          <w:i/>
          <w:lang w:eastAsia="zh-CN"/>
        </w:rPr>
        <w:t>reuse Rel-15 EN-DC HARQ timing case 1 with FDD PCell</w:t>
      </w:r>
    </w:p>
    <w:p w14:paraId="01EFC634" w14:textId="77777777" w:rsidR="009039EB" w:rsidRPr="001962C1" w:rsidRDefault="009039EB" w:rsidP="009039EB">
      <w:pPr>
        <w:numPr>
          <w:ilvl w:val="0"/>
          <w:numId w:val="21"/>
        </w:numPr>
        <w:rPr>
          <w:i/>
          <w:lang w:eastAsia="zh-CN"/>
        </w:rPr>
      </w:pPr>
      <w:r w:rsidRPr="001962C1">
        <w:rPr>
          <w:i/>
          <w:lang w:eastAsia="zh-CN"/>
        </w:rPr>
        <w:t>UE assumes always Case 1 in LTE subframes designated as UL in the reference DL/UL configuration and Case 2 in the remaining subframes</w:t>
      </w:r>
    </w:p>
    <w:p w14:paraId="66935C7B" w14:textId="77777777" w:rsidR="009039EB" w:rsidRPr="001962C1" w:rsidRDefault="009039EB" w:rsidP="009039EB">
      <w:pPr>
        <w:numPr>
          <w:ilvl w:val="0"/>
          <w:numId w:val="21"/>
        </w:numPr>
        <w:rPr>
          <w:i/>
          <w:lang w:eastAsia="zh-CN"/>
        </w:rPr>
      </w:pPr>
      <w:r w:rsidRPr="001962C1">
        <w:rPr>
          <w:i/>
          <w:lang w:eastAsia="zh-CN"/>
        </w:rPr>
        <w:t>In LTE subframes designated as UL in the reference DL/UL configuration, UE is expected to be able to simultaneously transmit in LTE and NR, if NR carrier is configured with 1 port transmission.</w:t>
      </w:r>
    </w:p>
    <w:p w14:paraId="3E4FBF3D" w14:textId="77777777" w:rsidR="009039EB" w:rsidRPr="001962C1" w:rsidRDefault="009039EB" w:rsidP="009039EB">
      <w:pPr>
        <w:numPr>
          <w:ilvl w:val="0"/>
          <w:numId w:val="21"/>
        </w:numPr>
        <w:rPr>
          <w:i/>
          <w:lang w:eastAsia="zh-CN"/>
        </w:rPr>
      </w:pPr>
      <w:r w:rsidRPr="001962C1">
        <w:rPr>
          <w:i/>
          <w:lang w:eastAsia="zh-CN"/>
        </w:rPr>
        <w:t>NOTE: No change to LTE operation</w:t>
      </w:r>
    </w:p>
    <w:p w14:paraId="39244911" w14:textId="5DEFD143" w:rsidR="002F3AEE" w:rsidRDefault="009039EB" w:rsidP="009039EB">
      <w:pPr>
        <w:numPr>
          <w:ilvl w:val="0"/>
          <w:numId w:val="21"/>
        </w:numPr>
        <w:rPr>
          <w:i/>
          <w:lang w:eastAsia="zh-CN"/>
        </w:rPr>
      </w:pPr>
      <w:r w:rsidRPr="001962C1">
        <w:rPr>
          <w:i/>
          <w:lang w:eastAsia="zh-CN"/>
        </w:rPr>
        <w:t>NOTE: UE PRACH resource configurations are not limited to the uplink subframes given by the HARQ timing case 1 configuration</w:t>
      </w:r>
    </w:p>
    <w:p w14:paraId="18612607" w14:textId="77777777" w:rsidR="009039EB" w:rsidRPr="009039EB" w:rsidRDefault="009039EB" w:rsidP="009039EB">
      <w:pPr>
        <w:numPr>
          <w:ilvl w:val="0"/>
          <w:numId w:val="21"/>
        </w:numPr>
        <w:rPr>
          <w:i/>
          <w:lang w:eastAsia="zh-CN"/>
        </w:rPr>
      </w:pPr>
    </w:p>
    <w:p w14:paraId="1EAEB918" w14:textId="200DD0A2" w:rsidR="009039EB" w:rsidRPr="009039EB" w:rsidRDefault="009039EB" w:rsidP="009039EB">
      <w:pPr>
        <w:rPr>
          <w:i/>
          <w:lang w:val="en-GB" w:eastAsia="zh-CN"/>
        </w:rPr>
      </w:pPr>
      <w:r w:rsidRPr="009039EB">
        <w:rPr>
          <w:b/>
          <w:i/>
          <w:lang w:val="en-GB" w:eastAsia="zh-CN"/>
        </w:rPr>
        <w:t>Proposal 4</w:t>
      </w:r>
      <w:r w:rsidRPr="009039EB">
        <w:rPr>
          <w:i/>
          <w:lang w:val="en-GB" w:eastAsia="zh-CN"/>
        </w:rPr>
        <w:t>: RAN1 clarifies whether switching period can be put into the time duration before the UL phase for EN-DC, i.e., the time duration where UL transmission is not allowed to transmit in either carrier 1 or carrier 2.</w:t>
      </w:r>
    </w:p>
    <w:p w14:paraId="50566D5F" w14:textId="77777777" w:rsidR="009039EB" w:rsidRPr="009039EB" w:rsidRDefault="009039EB">
      <w:pPr>
        <w:rPr>
          <w:lang w:val="en-GB" w:eastAsia="zh-CN"/>
        </w:rPr>
      </w:pPr>
    </w:p>
    <w:p w14:paraId="4013E638" w14:textId="77777777" w:rsidR="002F3AEE" w:rsidRDefault="00F16A21">
      <w:pPr>
        <w:pStyle w:val="Heading1"/>
        <w:rPr>
          <w:lang w:eastAsia="zh-CN"/>
        </w:rPr>
      </w:pPr>
      <w:r>
        <w:rPr>
          <w:rFonts w:hint="eastAsia"/>
          <w:lang w:eastAsia="zh-CN"/>
        </w:rPr>
        <w:t>R</w:t>
      </w:r>
      <w:r>
        <w:rPr>
          <w:lang w:eastAsia="zh-CN"/>
        </w:rPr>
        <w:t>eference</w:t>
      </w:r>
    </w:p>
    <w:p w14:paraId="5673D267" w14:textId="77777777" w:rsidR="002F3AEE" w:rsidRDefault="00F16A21">
      <w:pPr>
        <w:pStyle w:val="References"/>
        <w:rPr>
          <w:lang w:eastAsia="zh-CN"/>
        </w:rPr>
      </w:pPr>
      <w:bookmarkStart w:id="4" w:name="_Ref19801165"/>
      <w:bookmarkStart w:id="5" w:name="_Ref23862154"/>
      <w:bookmarkStart w:id="6" w:name="_Ref19798002"/>
      <w:bookmarkStart w:id="7" w:name="_Ref7029524"/>
      <w:r>
        <w:rPr>
          <w:lang w:eastAsia="zh-CN"/>
        </w:rPr>
        <w:t>Chairman note RAN1#99</w:t>
      </w:r>
      <w:bookmarkEnd w:id="4"/>
      <w:r>
        <w:rPr>
          <w:lang w:eastAsia="zh-CN"/>
        </w:rPr>
        <w:t>.</w:t>
      </w:r>
      <w:bookmarkEnd w:id="5"/>
      <w:bookmarkEnd w:id="6"/>
      <w:bookmarkEnd w:id="7"/>
    </w:p>
    <w:p w14:paraId="517E2E22" w14:textId="7915D9B0" w:rsidR="003772A9" w:rsidRDefault="001962B7" w:rsidP="001962B7">
      <w:pPr>
        <w:pStyle w:val="References"/>
        <w:rPr>
          <w:lang w:eastAsia="zh-CN"/>
        </w:rPr>
      </w:pPr>
      <w:bookmarkStart w:id="8" w:name="_Ref29741127"/>
      <w:r w:rsidRPr="001962B7">
        <w:rPr>
          <w:lang w:eastAsia="zh-CN"/>
        </w:rPr>
        <w:t>R1-1913585</w:t>
      </w:r>
      <w:r w:rsidR="003772A9">
        <w:rPr>
          <w:lang w:eastAsia="zh-CN"/>
        </w:rPr>
        <w:t xml:space="preserve">, </w:t>
      </w:r>
      <w:r w:rsidRPr="001962B7">
        <w:rPr>
          <w:lang w:eastAsia="zh-CN"/>
        </w:rPr>
        <w:t>Reply LS on Tx switching between two uplink carriers</w:t>
      </w:r>
      <w:r w:rsidR="003772A9">
        <w:rPr>
          <w:lang w:eastAsia="zh-CN"/>
        </w:rPr>
        <w:t xml:space="preserve">, RAN1#99, </w:t>
      </w:r>
      <w:r>
        <w:rPr>
          <w:lang w:eastAsia="zh-CN"/>
        </w:rPr>
        <w:t>China Telecom</w:t>
      </w:r>
      <w:r w:rsidR="003772A9" w:rsidRPr="003772A9">
        <w:rPr>
          <w:lang w:eastAsia="zh-CN"/>
        </w:rPr>
        <w:t>.</w:t>
      </w:r>
      <w:bookmarkEnd w:id="8"/>
    </w:p>
    <w:p w14:paraId="35B8E8AC" w14:textId="225283C8" w:rsidR="00B10D9F" w:rsidRDefault="00B10D9F" w:rsidP="00B10D9F">
      <w:pPr>
        <w:pStyle w:val="References"/>
        <w:rPr>
          <w:lang w:eastAsia="zh-CN"/>
        </w:rPr>
      </w:pPr>
      <w:bookmarkStart w:id="9" w:name="_Ref29929832"/>
      <w:r w:rsidRPr="00B10D9F">
        <w:rPr>
          <w:lang w:eastAsia="zh-CN"/>
        </w:rPr>
        <w:t>R1-1913495</w:t>
      </w:r>
      <w:r>
        <w:rPr>
          <w:lang w:eastAsia="zh-CN"/>
        </w:rPr>
        <w:t xml:space="preserve">, </w:t>
      </w:r>
      <w:r w:rsidRPr="00B10D9F">
        <w:rPr>
          <w:lang w:eastAsia="zh-CN"/>
        </w:rPr>
        <w:t>Offline summary #2 of Tx switching between two uplink carriers</w:t>
      </w:r>
      <w:r>
        <w:rPr>
          <w:lang w:eastAsia="zh-CN"/>
        </w:rPr>
        <w:t xml:space="preserve">, </w:t>
      </w:r>
      <w:r w:rsidR="00E40405">
        <w:rPr>
          <w:lang w:eastAsia="zh-CN"/>
        </w:rPr>
        <w:t xml:space="preserve">RAN1#99, </w:t>
      </w:r>
      <w:r>
        <w:rPr>
          <w:lang w:eastAsia="zh-CN"/>
        </w:rPr>
        <w:t>China Telecom.</w:t>
      </w:r>
      <w:bookmarkEnd w:id="9"/>
    </w:p>
    <w:p w14:paraId="3E00C831" w14:textId="38CFCA42" w:rsidR="00E40405" w:rsidRDefault="00E40405" w:rsidP="00E40405">
      <w:pPr>
        <w:pStyle w:val="References"/>
        <w:rPr>
          <w:lang w:eastAsia="zh-CN"/>
        </w:rPr>
      </w:pPr>
      <w:bookmarkStart w:id="10" w:name="_Ref32063206"/>
      <w:r w:rsidRPr="00E40405">
        <w:rPr>
          <w:lang w:eastAsia="zh-CN"/>
        </w:rPr>
        <w:t xml:space="preserve">R4-1913040, LS on switching period between case 1 and case 2, </w:t>
      </w:r>
      <w:r>
        <w:rPr>
          <w:lang w:eastAsia="zh-CN"/>
        </w:rPr>
        <w:t>RAN4</w:t>
      </w:r>
      <w:r w:rsidRPr="00E40405">
        <w:rPr>
          <w:lang w:eastAsia="zh-CN"/>
        </w:rPr>
        <w:t>#92bis</w:t>
      </w:r>
      <w:r>
        <w:rPr>
          <w:lang w:eastAsia="zh-CN"/>
        </w:rPr>
        <w:t xml:space="preserve">, </w:t>
      </w:r>
      <w:r w:rsidRPr="00E40405">
        <w:rPr>
          <w:lang w:eastAsia="zh-CN"/>
        </w:rPr>
        <w:t>China Telecom.</w:t>
      </w:r>
      <w:bookmarkEnd w:id="10"/>
    </w:p>
    <w:p w14:paraId="6491BCD3" w14:textId="77777777" w:rsidR="00835E85" w:rsidRDefault="00835E85" w:rsidP="00835E85">
      <w:pPr>
        <w:pStyle w:val="References"/>
        <w:numPr>
          <w:ilvl w:val="0"/>
          <w:numId w:val="0"/>
        </w:numPr>
        <w:ind w:left="360" w:hanging="360"/>
        <w:rPr>
          <w:lang w:eastAsia="zh-CN"/>
        </w:rPr>
      </w:pPr>
    </w:p>
    <w:p w14:paraId="292C5C62" w14:textId="3DD48E82" w:rsidR="00835E85" w:rsidRDefault="00835E85" w:rsidP="00835E85">
      <w:pPr>
        <w:pStyle w:val="References"/>
        <w:numPr>
          <w:ilvl w:val="0"/>
          <w:numId w:val="0"/>
        </w:numPr>
        <w:ind w:left="360" w:hanging="360"/>
        <w:rPr>
          <w:lang w:eastAsia="zh-CN"/>
        </w:rPr>
      </w:pPr>
    </w:p>
    <w:sectPr w:rsidR="00835E85">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23E10" w14:textId="77777777" w:rsidR="00D8454F" w:rsidRDefault="00D8454F">
      <w:pPr>
        <w:spacing w:after="0"/>
      </w:pPr>
      <w:r>
        <w:separator/>
      </w:r>
    </w:p>
  </w:endnote>
  <w:endnote w:type="continuationSeparator" w:id="0">
    <w:p w14:paraId="1DD605FB" w14:textId="77777777" w:rsidR="00D8454F" w:rsidRDefault="00D84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KaiTi_GB2312"/>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FF50CB" w:rsidRDefault="00FF50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FF50CB" w:rsidRDefault="00FF50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FF50CB" w:rsidRDefault="00FF50CB">
    <w:pPr>
      <w:pStyle w:val="Footer"/>
      <w:ind w:right="360"/>
    </w:pPr>
    <w:r>
      <w:rPr>
        <w:rStyle w:val="PageNumber"/>
      </w:rPr>
      <w:fldChar w:fldCharType="begin"/>
    </w:r>
    <w:r>
      <w:rPr>
        <w:rStyle w:val="PageNumber"/>
      </w:rPr>
      <w:instrText xml:space="preserve"> PAGE </w:instrText>
    </w:r>
    <w:r>
      <w:rPr>
        <w:rStyle w:val="PageNumber"/>
      </w:rPr>
      <w:fldChar w:fldCharType="separate"/>
    </w:r>
    <w:r w:rsidR="004506F2">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06F2">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6B717" w14:textId="77777777" w:rsidR="00D8454F" w:rsidRDefault="00D8454F">
      <w:pPr>
        <w:spacing w:after="0"/>
      </w:pPr>
      <w:r>
        <w:separator/>
      </w:r>
    </w:p>
  </w:footnote>
  <w:footnote w:type="continuationSeparator" w:id="0">
    <w:p w14:paraId="31D50ED3" w14:textId="77777777" w:rsidR="00D8454F" w:rsidRDefault="00D84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FF50CB" w:rsidRDefault="00FF50C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005EE"/>
    <w:multiLevelType w:val="multilevel"/>
    <w:tmpl w:val="007005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9437414"/>
    <w:multiLevelType w:val="hybridMultilevel"/>
    <w:tmpl w:val="C3341F7C"/>
    <w:lvl w:ilvl="0" w:tplc="03C6134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3">
    <w:nsid w:val="10A94509"/>
    <w:multiLevelType w:val="multilevel"/>
    <w:tmpl w:val="10A94509"/>
    <w:lvl w:ilvl="0">
      <w:start w:val="1"/>
      <w:numFmt w:val="bullet"/>
      <w:lvlText w:val=""/>
      <w:lvlJc w:val="left"/>
      <w:pPr>
        <w:ind w:left="420" w:hanging="420"/>
      </w:pPr>
      <w:rPr>
        <w:rFonts w:ascii="Symbol" w:hAnsi="Symbol" w:hint="default"/>
      </w:rPr>
    </w:lvl>
    <w:lvl w:ilvl="1">
      <w:start w:val="2845"/>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9E1086D"/>
    <w:multiLevelType w:val="hybridMultilevel"/>
    <w:tmpl w:val="3E76BF2C"/>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FF6F93"/>
    <w:multiLevelType w:val="multilevel"/>
    <w:tmpl w:val="1DFF6F9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7B620A9"/>
    <w:multiLevelType w:val="multilevel"/>
    <w:tmpl w:val="27B620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61C0755"/>
    <w:multiLevelType w:val="hybridMultilevel"/>
    <w:tmpl w:val="D11CD968"/>
    <w:lvl w:ilvl="0" w:tplc="EA4E6172">
      <w:start w:val="1"/>
      <w:numFmt w:val="bullet"/>
      <w:lvlText w:val=""/>
      <w:lvlJc w:val="left"/>
      <w:pPr>
        <w:tabs>
          <w:tab w:val="num" w:pos="360"/>
        </w:tabs>
        <w:ind w:left="360" w:hanging="360"/>
      </w:pPr>
      <w:rPr>
        <w:rFonts w:ascii="Arial Unicode MS" w:hAnsi="Arial Unicode MS" w:hint="default"/>
      </w:rPr>
    </w:lvl>
    <w:lvl w:ilvl="1" w:tplc="ADE0E03E">
      <w:numFmt w:val="bullet"/>
      <w:lvlText w:val="o"/>
      <w:lvlJc w:val="left"/>
      <w:pPr>
        <w:tabs>
          <w:tab w:val="num" w:pos="1080"/>
        </w:tabs>
        <w:ind w:left="1080" w:hanging="360"/>
      </w:pPr>
      <w:rPr>
        <w:rFonts w:ascii="Courier New" w:hAnsi="Courier New" w:hint="default"/>
      </w:rPr>
    </w:lvl>
    <w:lvl w:ilvl="2" w:tplc="2AF2E1C4">
      <w:numFmt w:val="bullet"/>
      <w:lvlText w:val="o"/>
      <w:lvlJc w:val="left"/>
      <w:pPr>
        <w:tabs>
          <w:tab w:val="num" w:pos="1800"/>
        </w:tabs>
        <w:ind w:left="1800" w:hanging="360"/>
      </w:pPr>
      <w:rPr>
        <w:rFonts w:ascii="Courier New" w:hAnsi="Courier New" w:hint="default"/>
      </w:rPr>
    </w:lvl>
    <w:lvl w:ilvl="3" w:tplc="CE9CE43A" w:tentative="1">
      <w:start w:val="1"/>
      <w:numFmt w:val="bullet"/>
      <w:lvlText w:val=""/>
      <w:lvlJc w:val="left"/>
      <w:pPr>
        <w:tabs>
          <w:tab w:val="num" w:pos="2520"/>
        </w:tabs>
        <w:ind w:left="2520" w:hanging="360"/>
      </w:pPr>
      <w:rPr>
        <w:rFonts w:ascii="Arial Unicode MS" w:hAnsi="Arial Unicode MS" w:hint="default"/>
      </w:rPr>
    </w:lvl>
    <w:lvl w:ilvl="4" w:tplc="070E221A" w:tentative="1">
      <w:start w:val="1"/>
      <w:numFmt w:val="bullet"/>
      <w:lvlText w:val=""/>
      <w:lvlJc w:val="left"/>
      <w:pPr>
        <w:tabs>
          <w:tab w:val="num" w:pos="3240"/>
        </w:tabs>
        <w:ind w:left="3240" w:hanging="360"/>
      </w:pPr>
      <w:rPr>
        <w:rFonts w:ascii="Arial Unicode MS" w:hAnsi="Arial Unicode MS" w:hint="default"/>
      </w:rPr>
    </w:lvl>
    <w:lvl w:ilvl="5" w:tplc="9E104812" w:tentative="1">
      <w:start w:val="1"/>
      <w:numFmt w:val="bullet"/>
      <w:lvlText w:val=""/>
      <w:lvlJc w:val="left"/>
      <w:pPr>
        <w:tabs>
          <w:tab w:val="num" w:pos="3960"/>
        </w:tabs>
        <w:ind w:left="3960" w:hanging="360"/>
      </w:pPr>
      <w:rPr>
        <w:rFonts w:ascii="Arial Unicode MS" w:hAnsi="Arial Unicode MS" w:hint="default"/>
      </w:rPr>
    </w:lvl>
    <w:lvl w:ilvl="6" w:tplc="42589DF6" w:tentative="1">
      <w:start w:val="1"/>
      <w:numFmt w:val="bullet"/>
      <w:lvlText w:val=""/>
      <w:lvlJc w:val="left"/>
      <w:pPr>
        <w:tabs>
          <w:tab w:val="num" w:pos="4680"/>
        </w:tabs>
        <w:ind w:left="4680" w:hanging="360"/>
      </w:pPr>
      <w:rPr>
        <w:rFonts w:ascii="Arial Unicode MS" w:hAnsi="Arial Unicode MS" w:hint="default"/>
      </w:rPr>
    </w:lvl>
    <w:lvl w:ilvl="7" w:tplc="5ADE4976" w:tentative="1">
      <w:start w:val="1"/>
      <w:numFmt w:val="bullet"/>
      <w:lvlText w:val=""/>
      <w:lvlJc w:val="left"/>
      <w:pPr>
        <w:tabs>
          <w:tab w:val="num" w:pos="5400"/>
        </w:tabs>
        <w:ind w:left="5400" w:hanging="360"/>
      </w:pPr>
      <w:rPr>
        <w:rFonts w:ascii="Arial Unicode MS" w:hAnsi="Arial Unicode MS" w:hint="default"/>
      </w:rPr>
    </w:lvl>
    <w:lvl w:ilvl="8" w:tplc="957E7A28" w:tentative="1">
      <w:start w:val="1"/>
      <w:numFmt w:val="bullet"/>
      <w:lvlText w:val=""/>
      <w:lvlJc w:val="left"/>
      <w:pPr>
        <w:tabs>
          <w:tab w:val="num" w:pos="6120"/>
        </w:tabs>
        <w:ind w:left="6120" w:hanging="360"/>
      </w:pPr>
      <w:rPr>
        <w:rFonts w:ascii="Arial Unicode MS" w:hAnsi="Arial Unicode MS"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517D6C86"/>
    <w:multiLevelType w:val="hybridMultilevel"/>
    <w:tmpl w:val="9710EC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9D121E"/>
    <w:multiLevelType w:val="hybridMultilevel"/>
    <w:tmpl w:val="5FE8ACFA"/>
    <w:lvl w:ilvl="0" w:tplc="8D4E698E">
      <w:start w:val="1"/>
      <w:numFmt w:val="bullet"/>
      <w:lvlText w:val=""/>
      <w:lvlJc w:val="left"/>
      <w:pPr>
        <w:tabs>
          <w:tab w:val="num" w:pos="360"/>
        </w:tabs>
        <w:ind w:left="360" w:hanging="360"/>
      </w:pPr>
      <w:rPr>
        <w:rFonts w:ascii="Arial Unicode MS" w:hAnsi="Arial Unicode MS" w:hint="default"/>
      </w:rPr>
    </w:lvl>
    <w:lvl w:ilvl="1" w:tplc="F9803AD4">
      <w:start w:val="1"/>
      <w:numFmt w:val="bullet"/>
      <w:lvlText w:val=""/>
      <w:lvlJc w:val="left"/>
      <w:pPr>
        <w:tabs>
          <w:tab w:val="num" w:pos="1080"/>
        </w:tabs>
        <w:ind w:left="1080" w:hanging="360"/>
      </w:pPr>
      <w:rPr>
        <w:rFonts w:ascii="Arial Unicode MS" w:hAnsi="Arial Unicode MS" w:hint="default"/>
      </w:rPr>
    </w:lvl>
    <w:lvl w:ilvl="2" w:tplc="2D021608">
      <w:start w:val="1"/>
      <w:numFmt w:val="bullet"/>
      <w:lvlText w:val=""/>
      <w:lvlJc w:val="left"/>
      <w:pPr>
        <w:tabs>
          <w:tab w:val="num" w:pos="1800"/>
        </w:tabs>
        <w:ind w:left="1800" w:hanging="360"/>
      </w:pPr>
      <w:rPr>
        <w:rFonts w:ascii="Arial Unicode MS" w:hAnsi="Arial Unicode MS" w:hint="default"/>
      </w:rPr>
    </w:lvl>
    <w:lvl w:ilvl="3" w:tplc="A3A8F6D4" w:tentative="1">
      <w:start w:val="1"/>
      <w:numFmt w:val="bullet"/>
      <w:lvlText w:val=""/>
      <w:lvlJc w:val="left"/>
      <w:pPr>
        <w:tabs>
          <w:tab w:val="num" w:pos="2520"/>
        </w:tabs>
        <w:ind w:left="2520" w:hanging="360"/>
      </w:pPr>
      <w:rPr>
        <w:rFonts w:ascii="Arial Unicode MS" w:hAnsi="Arial Unicode MS" w:hint="default"/>
      </w:rPr>
    </w:lvl>
    <w:lvl w:ilvl="4" w:tplc="C2AAAAAA" w:tentative="1">
      <w:start w:val="1"/>
      <w:numFmt w:val="bullet"/>
      <w:lvlText w:val=""/>
      <w:lvlJc w:val="left"/>
      <w:pPr>
        <w:tabs>
          <w:tab w:val="num" w:pos="3240"/>
        </w:tabs>
        <w:ind w:left="3240" w:hanging="360"/>
      </w:pPr>
      <w:rPr>
        <w:rFonts w:ascii="Arial Unicode MS" w:hAnsi="Arial Unicode MS" w:hint="default"/>
      </w:rPr>
    </w:lvl>
    <w:lvl w:ilvl="5" w:tplc="C004F8A4" w:tentative="1">
      <w:start w:val="1"/>
      <w:numFmt w:val="bullet"/>
      <w:lvlText w:val=""/>
      <w:lvlJc w:val="left"/>
      <w:pPr>
        <w:tabs>
          <w:tab w:val="num" w:pos="3960"/>
        </w:tabs>
        <w:ind w:left="3960" w:hanging="360"/>
      </w:pPr>
      <w:rPr>
        <w:rFonts w:ascii="Arial Unicode MS" w:hAnsi="Arial Unicode MS" w:hint="default"/>
      </w:rPr>
    </w:lvl>
    <w:lvl w:ilvl="6" w:tplc="2FAE6F1E" w:tentative="1">
      <w:start w:val="1"/>
      <w:numFmt w:val="bullet"/>
      <w:lvlText w:val=""/>
      <w:lvlJc w:val="left"/>
      <w:pPr>
        <w:tabs>
          <w:tab w:val="num" w:pos="4680"/>
        </w:tabs>
        <w:ind w:left="4680" w:hanging="360"/>
      </w:pPr>
      <w:rPr>
        <w:rFonts w:ascii="Arial Unicode MS" w:hAnsi="Arial Unicode MS" w:hint="default"/>
      </w:rPr>
    </w:lvl>
    <w:lvl w:ilvl="7" w:tplc="662C0442" w:tentative="1">
      <w:start w:val="1"/>
      <w:numFmt w:val="bullet"/>
      <w:lvlText w:val=""/>
      <w:lvlJc w:val="left"/>
      <w:pPr>
        <w:tabs>
          <w:tab w:val="num" w:pos="5400"/>
        </w:tabs>
        <w:ind w:left="5400" w:hanging="360"/>
      </w:pPr>
      <w:rPr>
        <w:rFonts w:ascii="Arial Unicode MS" w:hAnsi="Arial Unicode MS" w:hint="default"/>
      </w:rPr>
    </w:lvl>
    <w:lvl w:ilvl="8" w:tplc="C2BEA4A6" w:tentative="1">
      <w:start w:val="1"/>
      <w:numFmt w:val="bullet"/>
      <w:lvlText w:val=""/>
      <w:lvlJc w:val="left"/>
      <w:pPr>
        <w:tabs>
          <w:tab w:val="num" w:pos="6120"/>
        </w:tabs>
        <w:ind w:left="6120" w:hanging="360"/>
      </w:pPr>
      <w:rPr>
        <w:rFonts w:ascii="Arial Unicode MS" w:hAnsi="Arial Unicode MS" w:hint="default"/>
      </w:rPr>
    </w:lvl>
  </w:abstractNum>
  <w:abstractNum w:abstractNumId="16">
    <w:nsid w:val="799B0249"/>
    <w:multiLevelType w:val="multilevel"/>
    <w:tmpl w:val="799B024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7C5115FF"/>
    <w:multiLevelType w:val="hybridMultilevel"/>
    <w:tmpl w:val="2B665E8C"/>
    <w:lvl w:ilvl="0" w:tplc="03C6134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nsid w:val="7DE50154"/>
    <w:multiLevelType w:val="multilevel"/>
    <w:tmpl w:val="7DE50154"/>
    <w:lvl w:ilvl="0">
      <w:start w:val="1"/>
      <w:numFmt w:val="bullet"/>
      <w:lvlText w:val="−"/>
      <w:lvlJc w:val="left"/>
      <w:pPr>
        <w:tabs>
          <w:tab w:val="left" w:pos="644"/>
        </w:tabs>
        <w:ind w:left="644" w:hanging="360"/>
      </w:pPr>
      <w:rPr>
        <w:rFonts w:ascii="Arial" w:hAnsi="Arial"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o"/>
      <w:lvlJc w:val="left"/>
      <w:pPr>
        <w:tabs>
          <w:tab w:val="left" w:pos="2084"/>
        </w:tabs>
        <w:ind w:left="2084" w:hanging="360"/>
      </w:pPr>
      <w:rPr>
        <w:rFonts w:ascii="Courier New" w:hAnsi="Courier New" w:cs="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num w:numId="1">
    <w:abstractNumId w:val="1"/>
  </w:num>
  <w:num w:numId="2">
    <w:abstractNumId w:val="7"/>
  </w:num>
  <w:num w:numId="3">
    <w:abstractNumId w:val="14"/>
  </w:num>
  <w:num w:numId="4">
    <w:abstractNumId w:val="10"/>
  </w:num>
  <w:num w:numId="5">
    <w:abstractNumId w:val="18"/>
  </w:num>
  <w:num w:numId="6">
    <w:abstractNumId w:val="13"/>
  </w:num>
  <w:num w:numId="7">
    <w:abstractNumId w:val="8"/>
  </w:num>
  <w:num w:numId="8">
    <w:abstractNumId w:val="17"/>
  </w:num>
  <w:num w:numId="9">
    <w:abstractNumId w:val="12"/>
  </w:num>
  <w:num w:numId="10">
    <w:abstractNumId w:val="5"/>
  </w:num>
  <w:num w:numId="11">
    <w:abstractNumId w:val="16"/>
  </w:num>
  <w:num w:numId="12">
    <w:abstractNumId w:val="6"/>
  </w:num>
  <w:num w:numId="13">
    <w:abstractNumId w:val="20"/>
  </w:num>
  <w:num w:numId="14">
    <w:abstractNumId w:val="3"/>
  </w:num>
  <w:num w:numId="15">
    <w:abstractNumId w:val="0"/>
  </w:num>
  <w:num w:numId="16">
    <w:abstractNumId w:val="11"/>
  </w:num>
  <w:num w:numId="17">
    <w:abstractNumId w:val="4"/>
  </w:num>
  <w:num w:numId="18">
    <w:abstractNumId w:val="19"/>
  </w:num>
  <w:num w:numId="19">
    <w:abstractNumId w:val="2"/>
  </w:num>
  <w:num w:numId="20">
    <w:abstractNumId w:val="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E2F"/>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6FE"/>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E30"/>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2CA"/>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0B7"/>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D2"/>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6F2"/>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98C"/>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4A5"/>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DF"/>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2D0"/>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95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12F"/>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861"/>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0A5"/>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586"/>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94"/>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84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5E5B"/>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7DA"/>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B"/>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77E"/>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473"/>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2FB"/>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54F"/>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4F73"/>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0B9"/>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1FE"/>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1E"/>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BF8"/>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B6"/>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a">
    <w:name w:val="正文"/>
    <w:rsid w:val="00A02BF5"/>
    <w:pPr>
      <w:spacing w:before="100" w:beforeAutospacing="1" w:after="180"/>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400351">
      <w:bodyDiv w:val="1"/>
      <w:marLeft w:val="0"/>
      <w:marRight w:val="0"/>
      <w:marTop w:val="0"/>
      <w:marBottom w:val="0"/>
      <w:divBdr>
        <w:top w:val="none" w:sz="0" w:space="0" w:color="auto"/>
        <w:left w:val="none" w:sz="0" w:space="0" w:color="auto"/>
        <w:bottom w:val="none" w:sz="0" w:space="0" w:color="auto"/>
        <w:right w:val="none" w:sz="0" w:space="0" w:color="auto"/>
      </w:divBdr>
      <w:divsChild>
        <w:div w:id="1368216541">
          <w:marLeft w:val="878"/>
          <w:marRight w:val="0"/>
          <w:marTop w:val="0"/>
          <w:marBottom w:val="0"/>
          <w:divBdr>
            <w:top w:val="none" w:sz="0" w:space="0" w:color="auto"/>
            <w:left w:val="none" w:sz="0" w:space="0" w:color="auto"/>
            <w:bottom w:val="none" w:sz="0" w:space="0" w:color="auto"/>
            <w:right w:val="none" w:sz="0" w:space="0" w:color="auto"/>
          </w:divBdr>
        </w:div>
        <w:div w:id="281811026">
          <w:marLeft w:val="1354"/>
          <w:marRight w:val="0"/>
          <w:marTop w:val="0"/>
          <w:marBottom w:val="0"/>
          <w:divBdr>
            <w:top w:val="none" w:sz="0" w:space="0" w:color="auto"/>
            <w:left w:val="none" w:sz="0" w:space="0" w:color="auto"/>
            <w:bottom w:val="none" w:sz="0" w:space="0" w:color="auto"/>
            <w:right w:val="none" w:sz="0" w:space="0" w:color="auto"/>
          </w:divBdr>
        </w:div>
        <w:div w:id="954677055">
          <w:marLeft w:val="878"/>
          <w:marRight w:val="0"/>
          <w:marTop w:val="0"/>
          <w:marBottom w:val="0"/>
          <w:divBdr>
            <w:top w:val="none" w:sz="0" w:space="0" w:color="auto"/>
            <w:left w:val="none" w:sz="0" w:space="0" w:color="auto"/>
            <w:bottom w:val="none" w:sz="0" w:space="0" w:color="auto"/>
            <w:right w:val="none" w:sz="0" w:space="0" w:color="auto"/>
          </w:divBdr>
        </w:div>
        <w:div w:id="1695811501">
          <w:marLeft w:val="878"/>
          <w:marRight w:val="0"/>
          <w:marTop w:val="0"/>
          <w:marBottom w:val="0"/>
          <w:divBdr>
            <w:top w:val="none" w:sz="0" w:space="0" w:color="auto"/>
            <w:left w:val="none" w:sz="0" w:space="0" w:color="auto"/>
            <w:bottom w:val="none" w:sz="0" w:space="0" w:color="auto"/>
            <w:right w:val="none" w:sz="0" w:space="0" w:color="auto"/>
          </w:divBdr>
        </w:div>
      </w:divsChild>
    </w:div>
    <w:div w:id="1034647696">
      <w:bodyDiv w:val="1"/>
      <w:marLeft w:val="0"/>
      <w:marRight w:val="0"/>
      <w:marTop w:val="0"/>
      <w:marBottom w:val="0"/>
      <w:divBdr>
        <w:top w:val="none" w:sz="0" w:space="0" w:color="auto"/>
        <w:left w:val="none" w:sz="0" w:space="0" w:color="auto"/>
        <w:bottom w:val="none" w:sz="0" w:space="0" w:color="auto"/>
        <w:right w:val="none" w:sz="0" w:space="0" w:color="auto"/>
      </w:divBdr>
    </w:div>
    <w:div w:id="1523279465">
      <w:bodyDiv w:val="1"/>
      <w:marLeft w:val="0"/>
      <w:marRight w:val="0"/>
      <w:marTop w:val="0"/>
      <w:marBottom w:val="0"/>
      <w:divBdr>
        <w:top w:val="none" w:sz="0" w:space="0" w:color="auto"/>
        <w:left w:val="none" w:sz="0" w:space="0" w:color="auto"/>
        <w:bottom w:val="none" w:sz="0" w:space="0" w:color="auto"/>
        <w:right w:val="none" w:sz="0" w:space="0" w:color="auto"/>
      </w:divBdr>
      <w:divsChild>
        <w:div w:id="1319118318">
          <w:marLeft w:val="331"/>
          <w:marRight w:val="0"/>
          <w:marTop w:val="0"/>
          <w:marBottom w:val="90"/>
          <w:divBdr>
            <w:top w:val="none" w:sz="0" w:space="0" w:color="auto"/>
            <w:left w:val="none" w:sz="0" w:space="0" w:color="auto"/>
            <w:bottom w:val="none" w:sz="0" w:space="0" w:color="auto"/>
            <w:right w:val="none" w:sz="0" w:space="0" w:color="auto"/>
          </w:divBdr>
        </w:div>
        <w:div w:id="1556700851">
          <w:marLeft w:val="331"/>
          <w:marRight w:val="0"/>
          <w:marTop w:val="0"/>
          <w:marBottom w:val="90"/>
          <w:divBdr>
            <w:top w:val="none" w:sz="0" w:space="0" w:color="auto"/>
            <w:left w:val="none" w:sz="0" w:space="0" w:color="auto"/>
            <w:bottom w:val="none" w:sz="0" w:space="0" w:color="auto"/>
            <w:right w:val="none" w:sz="0" w:space="0" w:color="auto"/>
          </w:divBdr>
        </w:div>
        <w:div w:id="924679979">
          <w:marLeft w:val="331"/>
          <w:marRight w:val="0"/>
          <w:marTop w:val="0"/>
          <w:marBottom w:val="90"/>
          <w:divBdr>
            <w:top w:val="none" w:sz="0" w:space="0" w:color="auto"/>
            <w:left w:val="none" w:sz="0" w:space="0" w:color="auto"/>
            <w:bottom w:val="none" w:sz="0" w:space="0" w:color="auto"/>
            <w:right w:val="none" w:sz="0" w:space="0" w:color="auto"/>
          </w:divBdr>
        </w:div>
        <w:div w:id="1021903290">
          <w:marLeft w:val="806"/>
          <w:marRight w:val="0"/>
          <w:marTop w:val="0"/>
          <w:marBottom w:val="90"/>
          <w:divBdr>
            <w:top w:val="none" w:sz="0" w:space="0" w:color="auto"/>
            <w:left w:val="none" w:sz="0" w:space="0" w:color="auto"/>
            <w:bottom w:val="none" w:sz="0" w:space="0" w:color="auto"/>
            <w:right w:val="none" w:sz="0" w:space="0" w:color="auto"/>
          </w:divBdr>
        </w:div>
        <w:div w:id="1076318724">
          <w:marLeft w:val="806"/>
          <w:marRight w:val="0"/>
          <w:marTop w:val="0"/>
          <w:marBottom w:val="90"/>
          <w:divBdr>
            <w:top w:val="none" w:sz="0" w:space="0" w:color="auto"/>
            <w:left w:val="none" w:sz="0" w:space="0" w:color="auto"/>
            <w:bottom w:val="none" w:sz="0" w:space="0" w:color="auto"/>
            <w:right w:val="none" w:sz="0" w:space="0" w:color="auto"/>
          </w:divBdr>
        </w:div>
        <w:div w:id="423840909">
          <w:marLeft w:val="1526"/>
          <w:marRight w:val="0"/>
          <w:marTop w:val="0"/>
          <w:marBottom w:val="90"/>
          <w:divBdr>
            <w:top w:val="none" w:sz="0" w:space="0" w:color="auto"/>
            <w:left w:val="none" w:sz="0" w:space="0" w:color="auto"/>
            <w:bottom w:val="none" w:sz="0" w:space="0" w:color="auto"/>
            <w:right w:val="none" w:sz="0" w:space="0" w:color="auto"/>
          </w:divBdr>
        </w:div>
        <w:div w:id="392235361">
          <w:marLeft w:val="1526"/>
          <w:marRight w:val="0"/>
          <w:marTop w:val="0"/>
          <w:marBottom w:val="90"/>
          <w:divBdr>
            <w:top w:val="none" w:sz="0" w:space="0" w:color="auto"/>
            <w:left w:val="none" w:sz="0" w:space="0" w:color="auto"/>
            <w:bottom w:val="none" w:sz="0" w:space="0" w:color="auto"/>
            <w:right w:val="none" w:sz="0" w:space="0" w:color="auto"/>
          </w:divBdr>
        </w:div>
        <w:div w:id="472527166">
          <w:marLeft w:val="331"/>
          <w:marRight w:val="0"/>
          <w:marTop w:val="0"/>
          <w:marBottom w:val="90"/>
          <w:divBdr>
            <w:top w:val="none" w:sz="0" w:space="0" w:color="auto"/>
            <w:left w:val="none" w:sz="0" w:space="0" w:color="auto"/>
            <w:bottom w:val="none" w:sz="0" w:space="0" w:color="auto"/>
            <w:right w:val="none" w:sz="0" w:space="0" w:color="auto"/>
          </w:divBdr>
        </w:div>
        <w:div w:id="1579898351">
          <w:marLeft w:val="331"/>
          <w:marRight w:val="0"/>
          <w:marTop w:val="0"/>
          <w:marBottom w:val="90"/>
          <w:divBdr>
            <w:top w:val="none" w:sz="0" w:space="0" w:color="auto"/>
            <w:left w:val="none" w:sz="0" w:space="0" w:color="auto"/>
            <w:bottom w:val="none" w:sz="0" w:space="0" w:color="auto"/>
            <w:right w:val="none" w:sz="0" w:space="0" w:color="auto"/>
          </w:divBdr>
        </w:div>
        <w:div w:id="2119565491">
          <w:marLeft w:val="331"/>
          <w:marRight w:val="0"/>
          <w:marTop w:val="0"/>
          <w:marBottom w:val="90"/>
          <w:divBdr>
            <w:top w:val="none" w:sz="0" w:space="0" w:color="auto"/>
            <w:left w:val="none" w:sz="0" w:space="0" w:color="auto"/>
            <w:bottom w:val="none" w:sz="0" w:space="0" w:color="auto"/>
            <w:right w:val="none" w:sz="0" w:space="0" w:color="auto"/>
          </w:divBdr>
        </w:div>
      </w:divsChild>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048140882">
      <w:bodyDiv w:val="1"/>
      <w:marLeft w:val="0"/>
      <w:marRight w:val="0"/>
      <w:marTop w:val="0"/>
      <w:marBottom w:val="0"/>
      <w:divBdr>
        <w:top w:val="none" w:sz="0" w:space="0" w:color="auto"/>
        <w:left w:val="none" w:sz="0" w:space="0" w:color="auto"/>
        <w:bottom w:val="none" w:sz="0" w:space="0" w:color="auto"/>
        <w:right w:val="none" w:sz="0" w:space="0" w:color="auto"/>
      </w:divBdr>
      <w:divsChild>
        <w:div w:id="1309280292">
          <w:marLeft w:val="331"/>
          <w:marRight w:val="0"/>
          <w:marTop w:val="0"/>
          <w:marBottom w:val="90"/>
          <w:divBdr>
            <w:top w:val="none" w:sz="0" w:space="0" w:color="auto"/>
            <w:left w:val="none" w:sz="0" w:space="0" w:color="auto"/>
            <w:bottom w:val="none" w:sz="0" w:space="0" w:color="auto"/>
            <w:right w:val="none" w:sz="0" w:space="0" w:color="auto"/>
          </w:divBdr>
        </w:div>
        <w:div w:id="820849439">
          <w:marLeft w:val="331"/>
          <w:marRight w:val="0"/>
          <w:marTop w:val="0"/>
          <w:marBottom w:val="90"/>
          <w:divBdr>
            <w:top w:val="none" w:sz="0" w:space="0" w:color="auto"/>
            <w:left w:val="none" w:sz="0" w:space="0" w:color="auto"/>
            <w:bottom w:val="none" w:sz="0" w:space="0" w:color="auto"/>
            <w:right w:val="none" w:sz="0" w:space="0" w:color="auto"/>
          </w:divBdr>
        </w:div>
        <w:div w:id="1888296671">
          <w:marLeft w:val="331"/>
          <w:marRight w:val="0"/>
          <w:marTop w:val="0"/>
          <w:marBottom w:val="90"/>
          <w:divBdr>
            <w:top w:val="none" w:sz="0" w:space="0" w:color="auto"/>
            <w:left w:val="none" w:sz="0" w:space="0" w:color="auto"/>
            <w:bottom w:val="none" w:sz="0" w:space="0" w:color="auto"/>
            <w:right w:val="none" w:sz="0" w:space="0" w:color="auto"/>
          </w:divBdr>
        </w:div>
        <w:div w:id="2080903494">
          <w:marLeft w:val="806"/>
          <w:marRight w:val="0"/>
          <w:marTop w:val="0"/>
          <w:marBottom w:val="90"/>
          <w:divBdr>
            <w:top w:val="none" w:sz="0" w:space="0" w:color="auto"/>
            <w:left w:val="none" w:sz="0" w:space="0" w:color="auto"/>
            <w:bottom w:val="none" w:sz="0" w:space="0" w:color="auto"/>
            <w:right w:val="none" w:sz="0" w:space="0" w:color="auto"/>
          </w:divBdr>
        </w:div>
        <w:div w:id="1739476153">
          <w:marLeft w:val="806"/>
          <w:marRight w:val="0"/>
          <w:marTop w:val="0"/>
          <w:marBottom w:val="90"/>
          <w:divBdr>
            <w:top w:val="none" w:sz="0" w:space="0" w:color="auto"/>
            <w:left w:val="none" w:sz="0" w:space="0" w:color="auto"/>
            <w:bottom w:val="none" w:sz="0" w:space="0" w:color="auto"/>
            <w:right w:val="none" w:sz="0" w:space="0" w:color="auto"/>
          </w:divBdr>
        </w:div>
        <w:div w:id="670765925">
          <w:marLeft w:val="1526"/>
          <w:marRight w:val="0"/>
          <w:marTop w:val="0"/>
          <w:marBottom w:val="90"/>
          <w:divBdr>
            <w:top w:val="none" w:sz="0" w:space="0" w:color="auto"/>
            <w:left w:val="none" w:sz="0" w:space="0" w:color="auto"/>
            <w:bottom w:val="none" w:sz="0" w:space="0" w:color="auto"/>
            <w:right w:val="none" w:sz="0" w:space="0" w:color="auto"/>
          </w:divBdr>
        </w:div>
        <w:div w:id="699628542">
          <w:marLeft w:val="1526"/>
          <w:marRight w:val="0"/>
          <w:marTop w:val="0"/>
          <w:marBottom w:val="90"/>
          <w:divBdr>
            <w:top w:val="none" w:sz="0" w:space="0" w:color="auto"/>
            <w:left w:val="none" w:sz="0" w:space="0" w:color="auto"/>
            <w:bottom w:val="none" w:sz="0" w:space="0" w:color="auto"/>
            <w:right w:val="none" w:sz="0" w:space="0" w:color="auto"/>
          </w:divBdr>
        </w:div>
        <w:div w:id="1131095399">
          <w:marLeft w:val="331"/>
          <w:marRight w:val="0"/>
          <w:marTop w:val="0"/>
          <w:marBottom w:val="90"/>
          <w:divBdr>
            <w:top w:val="none" w:sz="0" w:space="0" w:color="auto"/>
            <w:left w:val="none" w:sz="0" w:space="0" w:color="auto"/>
            <w:bottom w:val="none" w:sz="0" w:space="0" w:color="auto"/>
            <w:right w:val="none" w:sz="0" w:space="0" w:color="auto"/>
          </w:divBdr>
        </w:div>
        <w:div w:id="109324071">
          <w:marLeft w:val="331"/>
          <w:marRight w:val="0"/>
          <w:marTop w:val="0"/>
          <w:marBottom w:val="90"/>
          <w:divBdr>
            <w:top w:val="none" w:sz="0" w:space="0" w:color="auto"/>
            <w:left w:val="none" w:sz="0" w:space="0" w:color="auto"/>
            <w:bottom w:val="none" w:sz="0" w:space="0" w:color="auto"/>
            <w:right w:val="none" w:sz="0" w:space="0" w:color="auto"/>
          </w:divBdr>
        </w:div>
        <w:div w:id="1807820475">
          <w:marLeft w:val="331"/>
          <w:marRight w:val="0"/>
          <w:marTop w:val="0"/>
          <w:marBottom w:val="90"/>
          <w:divBdr>
            <w:top w:val="none" w:sz="0" w:space="0" w:color="auto"/>
            <w:left w:val="none" w:sz="0" w:space="0" w:color="auto"/>
            <w:bottom w:val="none" w:sz="0" w:space="0" w:color="auto"/>
            <w:right w:val="none" w:sz="0" w:space="0" w:color="auto"/>
          </w:divBdr>
        </w:div>
      </w:divsChild>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73E467A4-5D58-4C19-BDC8-C50CA12CC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1524</TotalTime>
  <Pages>6</Pages>
  <Words>2906</Words>
  <Characters>16570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19438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116</cp:revision>
  <cp:lastPrinted>2018-04-07T03:05:00Z</cp:lastPrinted>
  <dcterms:created xsi:type="dcterms:W3CDTF">2019-10-03T09:41:00Z</dcterms:created>
  <dcterms:modified xsi:type="dcterms:W3CDTF">2020-02-12T05:53:00Z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